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E6C9" w14:textId="78CE97E6" w:rsidR="003F6730" w:rsidRPr="003F6730" w:rsidRDefault="003F6730" w:rsidP="003F6730">
      <w:pPr>
        <w:spacing w:after="0"/>
        <w:jc w:val="center"/>
        <w:rPr>
          <w:rFonts w:ascii="Calibri" w:eastAsia="Calibri" w:hAnsi="Calibri" w:cs="Calibri"/>
          <w:b/>
          <w:bCs/>
          <w:sz w:val="24"/>
          <w:szCs w:val="24"/>
        </w:rPr>
      </w:pPr>
      <w:r w:rsidRPr="003F6730">
        <w:rPr>
          <w:rFonts w:ascii="Calibri" w:eastAsia="Calibri" w:hAnsi="Calibri" w:cs="Calibri"/>
          <w:b/>
          <w:bCs/>
          <w:sz w:val="24"/>
          <w:szCs w:val="24"/>
        </w:rPr>
        <w:t xml:space="preserve">CNPF </w:t>
      </w:r>
      <w:r w:rsidR="00752284">
        <w:rPr>
          <w:rFonts w:ascii="Calibri" w:eastAsia="Calibri" w:hAnsi="Calibri" w:cs="Calibri"/>
          <w:b/>
          <w:bCs/>
          <w:sz w:val="24"/>
          <w:szCs w:val="24"/>
        </w:rPr>
        <w:t>edges up</w:t>
      </w:r>
      <w:r w:rsidRPr="003F6730">
        <w:rPr>
          <w:rFonts w:ascii="Calibri" w:eastAsia="Calibri" w:hAnsi="Calibri" w:cs="Calibri"/>
          <w:b/>
          <w:bCs/>
          <w:sz w:val="24"/>
          <w:szCs w:val="24"/>
        </w:rPr>
        <w:t xml:space="preserve"> in 2Q23 on the back of a resilient Branded </w:t>
      </w:r>
      <w:proofErr w:type="gramStart"/>
      <w:r w:rsidRPr="003F6730">
        <w:rPr>
          <w:rFonts w:ascii="Calibri" w:eastAsia="Calibri" w:hAnsi="Calibri" w:cs="Calibri"/>
          <w:b/>
          <w:bCs/>
          <w:sz w:val="24"/>
          <w:szCs w:val="24"/>
        </w:rPr>
        <w:t>business;</w:t>
      </w:r>
      <w:proofErr w:type="gramEnd"/>
    </w:p>
    <w:p w14:paraId="29F677CD" w14:textId="311B281D" w:rsidR="003F6730" w:rsidRPr="003F6730" w:rsidRDefault="003F6730" w:rsidP="003F6730">
      <w:pPr>
        <w:spacing w:after="0"/>
        <w:jc w:val="center"/>
        <w:rPr>
          <w:rFonts w:ascii="Calibri" w:eastAsia="Calibri" w:hAnsi="Calibri" w:cs="Calibri"/>
          <w:b/>
          <w:bCs/>
          <w:sz w:val="24"/>
          <w:szCs w:val="24"/>
        </w:rPr>
      </w:pPr>
      <w:r w:rsidRPr="003F6730">
        <w:rPr>
          <w:rFonts w:ascii="Calibri" w:eastAsia="Calibri" w:hAnsi="Calibri" w:cs="Calibri"/>
          <w:b/>
          <w:bCs/>
          <w:sz w:val="24"/>
          <w:szCs w:val="24"/>
        </w:rPr>
        <w:t xml:space="preserve">Sales </w:t>
      </w:r>
      <w:r w:rsidR="000F21D1">
        <w:rPr>
          <w:rFonts w:ascii="Calibri" w:eastAsia="Calibri" w:hAnsi="Calibri" w:cs="Calibri"/>
          <w:b/>
          <w:bCs/>
          <w:sz w:val="24"/>
          <w:szCs w:val="24"/>
        </w:rPr>
        <w:t>rise</w:t>
      </w:r>
      <w:r w:rsidRPr="003F6730">
        <w:rPr>
          <w:rFonts w:ascii="Calibri" w:eastAsia="Calibri" w:hAnsi="Calibri" w:cs="Calibri"/>
          <w:b/>
          <w:bCs/>
          <w:sz w:val="24"/>
          <w:szCs w:val="24"/>
        </w:rPr>
        <w:t xml:space="preserve"> 9% and profit</w:t>
      </w:r>
      <w:r w:rsidR="000F21D1">
        <w:rPr>
          <w:rFonts w:ascii="Calibri" w:eastAsia="Calibri" w:hAnsi="Calibri" w:cs="Calibri"/>
          <w:b/>
          <w:bCs/>
          <w:sz w:val="24"/>
          <w:szCs w:val="24"/>
        </w:rPr>
        <w:t>s</w:t>
      </w:r>
      <w:r w:rsidRPr="003F6730">
        <w:rPr>
          <w:rFonts w:ascii="Calibri" w:eastAsia="Calibri" w:hAnsi="Calibri" w:cs="Calibri"/>
          <w:b/>
          <w:bCs/>
          <w:sz w:val="24"/>
          <w:szCs w:val="24"/>
        </w:rPr>
        <w:t xml:space="preserve"> improve 10% year-on-</w:t>
      </w:r>
      <w:proofErr w:type="gramStart"/>
      <w:r w:rsidRPr="003F6730">
        <w:rPr>
          <w:rFonts w:ascii="Calibri" w:eastAsia="Calibri" w:hAnsi="Calibri" w:cs="Calibri"/>
          <w:b/>
          <w:bCs/>
          <w:sz w:val="24"/>
          <w:szCs w:val="24"/>
        </w:rPr>
        <w:t>year</w:t>
      </w:r>
      <w:proofErr w:type="gramEnd"/>
    </w:p>
    <w:p w14:paraId="2C078E63" w14:textId="77777777" w:rsidR="00CA7F9A" w:rsidRDefault="00CA7F9A" w:rsidP="003F6730">
      <w:pPr>
        <w:spacing w:after="0"/>
        <w:jc w:val="center"/>
        <w:rPr>
          <w:sz w:val="24"/>
          <w:szCs w:val="24"/>
        </w:rPr>
      </w:pPr>
    </w:p>
    <w:p w14:paraId="1CF0028A" w14:textId="73CB1102" w:rsidR="00530F71" w:rsidRPr="004A04CF" w:rsidRDefault="00530F71" w:rsidP="00530F71">
      <w:pPr>
        <w:pStyle w:val="ListParagraph"/>
        <w:numPr>
          <w:ilvl w:val="0"/>
          <w:numId w:val="1"/>
        </w:numPr>
        <w:rPr>
          <w:rFonts w:ascii="Calibri" w:eastAsia="Calibri" w:hAnsi="Calibri" w:cs="Calibri"/>
          <w:i/>
          <w:iCs/>
          <w:sz w:val="20"/>
          <w:szCs w:val="20"/>
        </w:rPr>
      </w:pPr>
      <w:r w:rsidRPr="004A04CF">
        <w:rPr>
          <w:rFonts w:ascii="Calibri" w:eastAsia="Calibri" w:hAnsi="Calibri" w:cs="Calibri"/>
          <w:i/>
          <w:iCs/>
          <w:sz w:val="20"/>
          <w:szCs w:val="20"/>
        </w:rPr>
        <w:t xml:space="preserve">Consolidated revenues in 1H23 increased by 8% year-on-year as sales </w:t>
      </w:r>
      <w:r w:rsidR="00752284">
        <w:rPr>
          <w:rFonts w:ascii="Calibri" w:eastAsia="Calibri" w:hAnsi="Calibri" w:cs="Calibri"/>
          <w:i/>
          <w:iCs/>
          <w:sz w:val="20"/>
          <w:szCs w:val="20"/>
        </w:rPr>
        <w:t>improve</w:t>
      </w:r>
      <w:r w:rsidRPr="004A04CF">
        <w:rPr>
          <w:rFonts w:ascii="Calibri" w:eastAsia="Calibri" w:hAnsi="Calibri" w:cs="Calibri"/>
          <w:i/>
          <w:iCs/>
          <w:sz w:val="20"/>
          <w:szCs w:val="20"/>
        </w:rPr>
        <w:t xml:space="preserve"> in the second quarter, driven by a resilient Branded business.</w:t>
      </w:r>
    </w:p>
    <w:p w14:paraId="627CA1D8" w14:textId="7D47C757" w:rsidR="008C0F43" w:rsidRPr="004A04CF" w:rsidRDefault="00530F71" w:rsidP="1C1840D3">
      <w:pPr>
        <w:pStyle w:val="ListParagraph"/>
        <w:numPr>
          <w:ilvl w:val="0"/>
          <w:numId w:val="1"/>
        </w:numPr>
        <w:rPr>
          <w:rFonts w:ascii="Calibri" w:eastAsia="Calibri" w:hAnsi="Calibri" w:cs="Calibri"/>
          <w:i/>
          <w:iCs/>
          <w:sz w:val="20"/>
          <w:szCs w:val="20"/>
        </w:rPr>
      </w:pPr>
      <w:r w:rsidRPr="1C1840D3">
        <w:rPr>
          <w:rFonts w:ascii="Calibri" w:eastAsia="Calibri" w:hAnsi="Calibri" w:cs="Calibri"/>
          <w:i/>
          <w:iCs/>
          <w:sz w:val="20"/>
          <w:szCs w:val="20"/>
        </w:rPr>
        <w:t xml:space="preserve">As expected, first half gross margin softened by 110 </w:t>
      </w:r>
      <w:r w:rsidR="00C14EBC" w:rsidRPr="1C1840D3">
        <w:rPr>
          <w:rFonts w:ascii="Calibri" w:eastAsia="Calibri" w:hAnsi="Calibri" w:cs="Calibri"/>
          <w:i/>
          <w:iCs/>
          <w:sz w:val="20"/>
          <w:szCs w:val="20"/>
        </w:rPr>
        <w:t>bps</w:t>
      </w:r>
      <w:r w:rsidRPr="1C1840D3">
        <w:rPr>
          <w:rFonts w:ascii="Calibri" w:eastAsia="Calibri" w:hAnsi="Calibri" w:cs="Calibri"/>
          <w:i/>
          <w:iCs/>
          <w:sz w:val="20"/>
          <w:szCs w:val="20"/>
        </w:rPr>
        <w:t xml:space="preserve"> to 24.0%, due </w:t>
      </w:r>
      <w:r w:rsidR="26B37D84" w:rsidRPr="1C1840D3">
        <w:rPr>
          <w:rFonts w:ascii="Calibri" w:eastAsia="Calibri" w:hAnsi="Calibri" w:cs="Calibri"/>
          <w:i/>
          <w:iCs/>
          <w:sz w:val="20"/>
          <w:szCs w:val="20"/>
        </w:rPr>
        <w:t xml:space="preserve">to </w:t>
      </w:r>
      <w:r w:rsidRPr="1C1840D3">
        <w:rPr>
          <w:rFonts w:ascii="Calibri" w:eastAsia="Calibri" w:hAnsi="Calibri" w:cs="Calibri"/>
          <w:i/>
          <w:iCs/>
          <w:sz w:val="20"/>
          <w:szCs w:val="20"/>
        </w:rPr>
        <w:t xml:space="preserve">higher input costs and remaining inventory carryover from 2022. </w:t>
      </w:r>
    </w:p>
    <w:p w14:paraId="3E9E3BE7" w14:textId="0A0A6920" w:rsidR="00530F71" w:rsidRPr="004A04CF" w:rsidRDefault="00530F71" w:rsidP="00530F71">
      <w:pPr>
        <w:pStyle w:val="ListParagraph"/>
        <w:numPr>
          <w:ilvl w:val="0"/>
          <w:numId w:val="1"/>
        </w:numPr>
        <w:rPr>
          <w:rFonts w:ascii="Calibri" w:eastAsia="Calibri" w:hAnsi="Calibri" w:cs="Calibri"/>
          <w:i/>
          <w:iCs/>
          <w:sz w:val="20"/>
          <w:szCs w:val="20"/>
        </w:rPr>
      </w:pPr>
      <w:r w:rsidRPr="004A04CF">
        <w:rPr>
          <w:rFonts w:ascii="Calibri" w:eastAsia="Calibri" w:hAnsi="Calibri" w:cs="Calibri"/>
          <w:i/>
          <w:iCs/>
          <w:sz w:val="20"/>
          <w:szCs w:val="20"/>
        </w:rPr>
        <w:t>2Q23 gross margin</w:t>
      </w:r>
      <w:r w:rsidR="00C14EBC" w:rsidRPr="004A04CF">
        <w:rPr>
          <w:rFonts w:ascii="Calibri" w:eastAsia="Calibri" w:hAnsi="Calibri" w:cs="Calibri"/>
          <w:i/>
          <w:iCs/>
          <w:sz w:val="20"/>
          <w:szCs w:val="20"/>
        </w:rPr>
        <w:t>,</w:t>
      </w:r>
      <w:r w:rsidRPr="004A04CF">
        <w:rPr>
          <w:rFonts w:ascii="Calibri" w:eastAsia="Calibri" w:hAnsi="Calibri" w:cs="Calibri"/>
          <w:i/>
          <w:iCs/>
          <w:sz w:val="20"/>
          <w:szCs w:val="20"/>
        </w:rPr>
        <w:t xml:space="preserve"> at 24.4%</w:t>
      </w:r>
      <w:r w:rsidR="00C14EBC" w:rsidRPr="004A04CF">
        <w:rPr>
          <w:rFonts w:ascii="Calibri" w:eastAsia="Calibri" w:hAnsi="Calibri" w:cs="Calibri"/>
          <w:i/>
          <w:iCs/>
          <w:sz w:val="20"/>
          <w:szCs w:val="20"/>
        </w:rPr>
        <w:t>,</w:t>
      </w:r>
      <w:r w:rsidR="008C0F43" w:rsidRPr="004A04CF">
        <w:rPr>
          <w:rFonts w:ascii="Calibri" w:eastAsia="Calibri" w:hAnsi="Calibri" w:cs="Calibri"/>
          <w:i/>
          <w:iCs/>
          <w:sz w:val="20"/>
          <w:szCs w:val="20"/>
        </w:rPr>
        <w:t xml:space="preserve"> saw a</w:t>
      </w:r>
      <w:r w:rsidR="00C14EBC" w:rsidRPr="004A04CF">
        <w:rPr>
          <w:rFonts w:ascii="Calibri" w:eastAsia="Calibri" w:hAnsi="Calibri" w:cs="Calibri"/>
          <w:i/>
          <w:iCs/>
          <w:sz w:val="20"/>
          <w:szCs w:val="20"/>
        </w:rPr>
        <w:t>n 80bps</w:t>
      </w:r>
      <w:r w:rsidR="008C0F43" w:rsidRPr="004A04CF">
        <w:rPr>
          <w:rFonts w:ascii="Calibri" w:eastAsia="Calibri" w:hAnsi="Calibri" w:cs="Calibri"/>
          <w:i/>
          <w:iCs/>
          <w:sz w:val="20"/>
          <w:szCs w:val="20"/>
        </w:rPr>
        <w:t xml:space="preserve"> sequential improvement </w:t>
      </w:r>
      <w:r w:rsidR="00E00519" w:rsidRPr="004A04CF">
        <w:rPr>
          <w:rFonts w:ascii="Calibri" w:eastAsia="Calibri" w:hAnsi="Calibri" w:cs="Calibri"/>
          <w:i/>
          <w:iCs/>
          <w:sz w:val="20"/>
          <w:szCs w:val="20"/>
        </w:rPr>
        <w:t>compared to the previous quarter</w:t>
      </w:r>
      <w:r w:rsidR="00BA3F9E" w:rsidRPr="004A04CF">
        <w:rPr>
          <w:rFonts w:ascii="Calibri" w:eastAsia="Calibri" w:hAnsi="Calibri" w:cs="Calibri"/>
          <w:i/>
          <w:iCs/>
          <w:sz w:val="20"/>
          <w:szCs w:val="20"/>
        </w:rPr>
        <w:t xml:space="preserve">, </w:t>
      </w:r>
      <w:r w:rsidRPr="004A04CF">
        <w:rPr>
          <w:rFonts w:ascii="Calibri" w:eastAsia="Calibri" w:hAnsi="Calibri" w:cs="Calibri"/>
          <w:i/>
          <w:iCs/>
          <w:sz w:val="20"/>
          <w:szCs w:val="20"/>
        </w:rPr>
        <w:t>flattish v</w:t>
      </w:r>
      <w:r w:rsidR="00C14EBC" w:rsidRPr="004A04CF">
        <w:rPr>
          <w:rFonts w:ascii="Calibri" w:eastAsia="Calibri" w:hAnsi="Calibri" w:cs="Calibri"/>
          <w:i/>
          <w:iCs/>
          <w:sz w:val="20"/>
          <w:szCs w:val="20"/>
        </w:rPr>
        <w:t>ersus</w:t>
      </w:r>
      <w:r w:rsidRPr="004A04CF">
        <w:rPr>
          <w:rFonts w:ascii="Calibri" w:eastAsia="Calibri" w:hAnsi="Calibri" w:cs="Calibri"/>
          <w:i/>
          <w:iCs/>
          <w:sz w:val="20"/>
          <w:szCs w:val="20"/>
        </w:rPr>
        <w:t xml:space="preserve"> the comparable period last year</w:t>
      </w:r>
      <w:r w:rsidR="00C14EBC" w:rsidRPr="004A04CF">
        <w:rPr>
          <w:rFonts w:ascii="Calibri" w:eastAsia="Calibri" w:hAnsi="Calibri" w:cs="Calibri"/>
          <w:i/>
          <w:iCs/>
          <w:sz w:val="20"/>
          <w:szCs w:val="20"/>
        </w:rPr>
        <w:t>.</w:t>
      </w:r>
    </w:p>
    <w:p w14:paraId="576CE99A" w14:textId="47290AB0" w:rsidR="00530F71" w:rsidRPr="004A04CF" w:rsidRDefault="00530F71" w:rsidP="00530F71">
      <w:pPr>
        <w:pStyle w:val="ListParagraph"/>
        <w:numPr>
          <w:ilvl w:val="0"/>
          <w:numId w:val="1"/>
        </w:numPr>
        <w:rPr>
          <w:rFonts w:ascii="Calibri" w:eastAsia="Calibri" w:hAnsi="Calibri" w:cs="Calibri"/>
          <w:i/>
          <w:iCs/>
          <w:sz w:val="20"/>
          <w:szCs w:val="20"/>
        </w:rPr>
      </w:pPr>
      <w:r w:rsidRPr="004A04CF">
        <w:rPr>
          <w:rFonts w:ascii="Calibri" w:eastAsia="Calibri" w:hAnsi="Calibri" w:cs="Calibri"/>
          <w:i/>
          <w:iCs/>
          <w:sz w:val="20"/>
          <w:szCs w:val="20"/>
        </w:rPr>
        <w:t xml:space="preserve">Net income after tax </w:t>
      </w:r>
      <w:r w:rsidR="00E056C7">
        <w:rPr>
          <w:rFonts w:ascii="Calibri" w:eastAsia="Calibri" w:hAnsi="Calibri" w:cs="Calibri"/>
          <w:i/>
          <w:iCs/>
          <w:sz w:val="20"/>
          <w:szCs w:val="20"/>
        </w:rPr>
        <w:t>rose</w:t>
      </w:r>
      <w:r w:rsidRPr="004A04CF">
        <w:rPr>
          <w:rFonts w:ascii="Calibri" w:eastAsia="Calibri" w:hAnsi="Calibri" w:cs="Calibri"/>
          <w:i/>
          <w:iCs/>
          <w:sz w:val="20"/>
          <w:szCs w:val="20"/>
        </w:rPr>
        <w:t xml:space="preserve"> by 8% year-on-year in the first half, pulled up by </w:t>
      </w:r>
      <w:r w:rsidR="007220FF">
        <w:rPr>
          <w:rFonts w:ascii="Calibri" w:eastAsia="Calibri" w:hAnsi="Calibri" w:cs="Calibri"/>
          <w:i/>
          <w:iCs/>
          <w:sz w:val="20"/>
          <w:szCs w:val="20"/>
        </w:rPr>
        <w:t xml:space="preserve">a better </w:t>
      </w:r>
      <w:r w:rsidRPr="004A04CF">
        <w:rPr>
          <w:rFonts w:ascii="Calibri" w:eastAsia="Calibri" w:hAnsi="Calibri" w:cs="Calibri"/>
          <w:i/>
          <w:iCs/>
          <w:sz w:val="20"/>
          <w:szCs w:val="20"/>
        </w:rPr>
        <w:t xml:space="preserve">earnings performance in 2Q23. </w:t>
      </w:r>
    </w:p>
    <w:p w14:paraId="46CE6839" w14:textId="77777777" w:rsidR="00BA3F9E" w:rsidRPr="004A04CF" w:rsidRDefault="00BA3F9E" w:rsidP="00BA3F9E">
      <w:pPr>
        <w:spacing w:after="0"/>
        <w:rPr>
          <w:sz w:val="20"/>
          <w:szCs w:val="20"/>
        </w:rPr>
      </w:pPr>
    </w:p>
    <w:p w14:paraId="18941ABB" w14:textId="6096D439" w:rsidR="007F715C" w:rsidRDefault="004A04CF" w:rsidP="001D03A6">
      <w:pPr>
        <w:spacing w:after="0"/>
        <w:jc w:val="both"/>
        <w:rPr>
          <w:sz w:val="20"/>
          <w:szCs w:val="20"/>
        </w:rPr>
      </w:pPr>
      <w:r w:rsidRPr="004A04CF">
        <w:rPr>
          <w:b/>
          <w:bCs/>
          <w:sz w:val="20"/>
          <w:szCs w:val="20"/>
        </w:rPr>
        <w:t>Century Pacific Food, Inc. (PSE:</w:t>
      </w:r>
      <w:r w:rsidR="009847F3">
        <w:rPr>
          <w:b/>
          <w:bCs/>
          <w:sz w:val="20"/>
          <w:szCs w:val="20"/>
        </w:rPr>
        <w:t>CNPF</w:t>
      </w:r>
      <w:r w:rsidRPr="004A04CF">
        <w:rPr>
          <w:b/>
          <w:bCs/>
          <w:sz w:val="20"/>
          <w:szCs w:val="20"/>
        </w:rPr>
        <w:t>)</w:t>
      </w:r>
      <w:r w:rsidR="00FD7845">
        <w:rPr>
          <w:sz w:val="20"/>
          <w:szCs w:val="20"/>
        </w:rPr>
        <w:t xml:space="preserve">, </w:t>
      </w:r>
      <w:r w:rsidR="0090559A">
        <w:rPr>
          <w:sz w:val="20"/>
          <w:szCs w:val="20"/>
        </w:rPr>
        <w:t xml:space="preserve">one of the leading branded food and beverage manufacturers in the Philippines, </w:t>
      </w:r>
      <w:r w:rsidR="009F7B3B">
        <w:rPr>
          <w:sz w:val="20"/>
          <w:szCs w:val="20"/>
        </w:rPr>
        <w:t xml:space="preserve"> </w:t>
      </w:r>
      <w:r w:rsidR="00090386">
        <w:rPr>
          <w:sz w:val="20"/>
          <w:szCs w:val="20"/>
        </w:rPr>
        <w:t xml:space="preserve">edged up </w:t>
      </w:r>
      <w:r w:rsidR="009F7B3B">
        <w:rPr>
          <w:sz w:val="20"/>
          <w:szCs w:val="20"/>
        </w:rPr>
        <w:t>in the second quarter of 2023</w:t>
      </w:r>
      <w:r w:rsidR="003F357E">
        <w:rPr>
          <w:sz w:val="20"/>
          <w:szCs w:val="20"/>
        </w:rPr>
        <w:t xml:space="preserve"> driven by </w:t>
      </w:r>
      <w:r w:rsidR="009A2A92">
        <w:rPr>
          <w:sz w:val="20"/>
          <w:szCs w:val="20"/>
        </w:rPr>
        <w:t>the</w:t>
      </w:r>
      <w:r w:rsidR="001A311A">
        <w:rPr>
          <w:sz w:val="20"/>
          <w:szCs w:val="20"/>
        </w:rPr>
        <w:t xml:space="preserve"> outperformance of the branded segment</w:t>
      </w:r>
      <w:r w:rsidR="00E3362F">
        <w:rPr>
          <w:sz w:val="20"/>
          <w:szCs w:val="20"/>
        </w:rPr>
        <w:t xml:space="preserve">. </w:t>
      </w:r>
      <w:r w:rsidR="003320A4">
        <w:rPr>
          <w:sz w:val="20"/>
          <w:szCs w:val="20"/>
        </w:rPr>
        <w:t>Profits</w:t>
      </w:r>
      <w:r w:rsidR="0096433D">
        <w:rPr>
          <w:sz w:val="20"/>
          <w:szCs w:val="20"/>
        </w:rPr>
        <w:t xml:space="preserve"> for the quarter</w:t>
      </w:r>
      <w:r w:rsidR="00E3362F">
        <w:rPr>
          <w:sz w:val="20"/>
          <w:szCs w:val="20"/>
        </w:rPr>
        <w:t xml:space="preserve"> </w:t>
      </w:r>
      <w:r w:rsidR="0096433D">
        <w:rPr>
          <w:sz w:val="20"/>
          <w:szCs w:val="20"/>
        </w:rPr>
        <w:t>posted a double-digit year-on-year growth rate</w:t>
      </w:r>
      <w:r w:rsidR="001B6BCA">
        <w:rPr>
          <w:sz w:val="20"/>
          <w:szCs w:val="20"/>
        </w:rPr>
        <w:t xml:space="preserve"> of 10%</w:t>
      </w:r>
      <w:r w:rsidR="003320A4">
        <w:rPr>
          <w:sz w:val="20"/>
          <w:szCs w:val="20"/>
        </w:rPr>
        <w:t>, leading to a resili</w:t>
      </w:r>
      <w:r w:rsidR="001B6BCA">
        <w:rPr>
          <w:sz w:val="20"/>
          <w:szCs w:val="20"/>
        </w:rPr>
        <w:t>ent first half performance for CNPF.</w:t>
      </w:r>
    </w:p>
    <w:p w14:paraId="11420581" w14:textId="77777777" w:rsidR="007F715C" w:rsidRDefault="007F715C" w:rsidP="001D03A6">
      <w:pPr>
        <w:spacing w:after="0"/>
        <w:jc w:val="both"/>
        <w:rPr>
          <w:sz w:val="20"/>
          <w:szCs w:val="20"/>
        </w:rPr>
      </w:pPr>
    </w:p>
    <w:p w14:paraId="1C728FEC" w14:textId="2257E8D2" w:rsidR="00961116" w:rsidRDefault="007F715C" w:rsidP="07D3E0BB">
      <w:pPr>
        <w:spacing w:after="0"/>
        <w:jc w:val="both"/>
        <w:rPr>
          <w:sz w:val="20"/>
          <w:szCs w:val="20"/>
        </w:rPr>
      </w:pPr>
      <w:r w:rsidRPr="07D3E0BB">
        <w:rPr>
          <w:sz w:val="20"/>
          <w:szCs w:val="20"/>
        </w:rPr>
        <w:t xml:space="preserve">Consolidated revenues for </w:t>
      </w:r>
      <w:r w:rsidR="25C736FB" w:rsidRPr="07D3E0BB">
        <w:rPr>
          <w:sz w:val="20"/>
          <w:szCs w:val="20"/>
        </w:rPr>
        <w:t xml:space="preserve">the second quarter were up by 9% year-on-year, with the Branded business growing by 15% compared to the second quarter of 2022. As a result, sales for </w:t>
      </w:r>
      <w:r w:rsidRPr="07D3E0BB">
        <w:rPr>
          <w:sz w:val="20"/>
          <w:szCs w:val="20"/>
        </w:rPr>
        <w:t xml:space="preserve">the </w:t>
      </w:r>
      <w:r w:rsidR="001A311A" w:rsidRPr="07D3E0BB">
        <w:rPr>
          <w:sz w:val="20"/>
          <w:szCs w:val="20"/>
        </w:rPr>
        <w:t>six-month period</w:t>
      </w:r>
      <w:r w:rsidRPr="07D3E0BB">
        <w:rPr>
          <w:sz w:val="20"/>
          <w:szCs w:val="20"/>
        </w:rPr>
        <w:t xml:space="preserve"> landed at </w:t>
      </w:r>
      <w:proofErr w:type="spellStart"/>
      <w:r w:rsidRPr="07D3E0BB">
        <w:rPr>
          <w:sz w:val="20"/>
          <w:szCs w:val="20"/>
        </w:rPr>
        <w:t>Php</w:t>
      </w:r>
      <w:proofErr w:type="spellEnd"/>
      <w:r w:rsidRPr="07D3E0BB">
        <w:rPr>
          <w:sz w:val="20"/>
          <w:szCs w:val="20"/>
        </w:rPr>
        <w:t xml:space="preserve"> 33.</w:t>
      </w:r>
      <w:r w:rsidR="00657FA7" w:rsidRPr="07D3E0BB">
        <w:rPr>
          <w:sz w:val="20"/>
          <w:szCs w:val="20"/>
        </w:rPr>
        <w:t>4</w:t>
      </w:r>
      <w:r w:rsidR="006B4521" w:rsidRPr="07D3E0BB">
        <w:rPr>
          <w:sz w:val="20"/>
          <w:szCs w:val="20"/>
        </w:rPr>
        <w:t xml:space="preserve"> billion</w:t>
      </w:r>
      <w:r w:rsidR="00657FA7" w:rsidRPr="07D3E0BB">
        <w:rPr>
          <w:sz w:val="20"/>
          <w:szCs w:val="20"/>
        </w:rPr>
        <w:t>, increasing by 8% year-on-</w:t>
      </w:r>
      <w:r w:rsidR="0084511C" w:rsidRPr="07D3E0BB">
        <w:rPr>
          <w:sz w:val="20"/>
          <w:szCs w:val="20"/>
        </w:rPr>
        <w:t>year</w:t>
      </w:r>
      <w:r w:rsidR="009F7451">
        <w:rPr>
          <w:sz w:val="20"/>
          <w:szCs w:val="20"/>
        </w:rPr>
        <w:t xml:space="preserve">, with the Branded segment </w:t>
      </w:r>
      <w:r w:rsidR="0081343B">
        <w:rPr>
          <w:sz w:val="20"/>
          <w:szCs w:val="20"/>
        </w:rPr>
        <w:t>improving</w:t>
      </w:r>
      <w:r w:rsidR="009F7451">
        <w:rPr>
          <w:sz w:val="20"/>
          <w:szCs w:val="20"/>
        </w:rPr>
        <w:t xml:space="preserve"> by 11% versus the same period last year.</w:t>
      </w:r>
    </w:p>
    <w:p w14:paraId="1DAFA8E2" w14:textId="5B1EFF45" w:rsidR="00961116" w:rsidRDefault="00961116" w:rsidP="07D3E0BB">
      <w:pPr>
        <w:spacing w:after="0"/>
        <w:jc w:val="both"/>
        <w:rPr>
          <w:sz w:val="20"/>
          <w:szCs w:val="20"/>
        </w:rPr>
      </w:pPr>
    </w:p>
    <w:p w14:paraId="7107C036" w14:textId="253B23F0" w:rsidR="00961116" w:rsidRDefault="54EB22D9" w:rsidP="07D3E0BB">
      <w:pPr>
        <w:spacing w:after="0"/>
        <w:jc w:val="both"/>
        <w:rPr>
          <w:sz w:val="20"/>
          <w:szCs w:val="20"/>
        </w:rPr>
      </w:pPr>
      <w:r w:rsidRPr="07D3E0BB">
        <w:rPr>
          <w:sz w:val="20"/>
          <w:szCs w:val="20"/>
        </w:rPr>
        <w:t>The</w:t>
      </w:r>
      <w:r w:rsidR="00BE4B3F" w:rsidRPr="07D3E0BB">
        <w:rPr>
          <w:sz w:val="20"/>
          <w:szCs w:val="20"/>
        </w:rPr>
        <w:t xml:space="preserve"> Branded business, which comprise</w:t>
      </w:r>
      <w:r w:rsidR="009F7451">
        <w:rPr>
          <w:sz w:val="20"/>
          <w:szCs w:val="20"/>
        </w:rPr>
        <w:t>d</w:t>
      </w:r>
      <w:r w:rsidR="00BE4B3F" w:rsidRPr="07D3E0BB">
        <w:rPr>
          <w:sz w:val="20"/>
          <w:szCs w:val="20"/>
        </w:rPr>
        <w:t xml:space="preserve"> the majority of </w:t>
      </w:r>
      <w:r w:rsidR="009F7451">
        <w:rPr>
          <w:sz w:val="20"/>
          <w:szCs w:val="20"/>
        </w:rPr>
        <w:t>CNPF’s</w:t>
      </w:r>
      <w:r w:rsidR="00BE4B3F" w:rsidRPr="07D3E0BB">
        <w:rPr>
          <w:sz w:val="20"/>
          <w:szCs w:val="20"/>
        </w:rPr>
        <w:t xml:space="preserve"> topline, is composed of Marine, Meat, Milk, and other Emerging segments, catering pr</w:t>
      </w:r>
      <w:r w:rsidR="006412AD" w:rsidRPr="07D3E0BB">
        <w:rPr>
          <w:sz w:val="20"/>
          <w:szCs w:val="20"/>
        </w:rPr>
        <w:t>edominantly</w:t>
      </w:r>
      <w:r w:rsidR="00BE4B3F" w:rsidRPr="07D3E0BB">
        <w:rPr>
          <w:sz w:val="20"/>
          <w:szCs w:val="20"/>
        </w:rPr>
        <w:t xml:space="preserve"> to the domestic Philippine market. </w:t>
      </w:r>
      <w:r w:rsidR="00712620" w:rsidRPr="07D3E0BB">
        <w:rPr>
          <w:sz w:val="20"/>
          <w:szCs w:val="20"/>
        </w:rPr>
        <w:t>Sequentially</w:t>
      </w:r>
      <w:r w:rsidR="009A618D" w:rsidRPr="07D3E0BB">
        <w:rPr>
          <w:sz w:val="20"/>
          <w:szCs w:val="20"/>
        </w:rPr>
        <w:t>, th</w:t>
      </w:r>
      <w:r w:rsidR="00F0590F" w:rsidRPr="07D3E0BB">
        <w:rPr>
          <w:sz w:val="20"/>
          <w:szCs w:val="20"/>
        </w:rPr>
        <w:t xml:space="preserve">e </w:t>
      </w:r>
      <w:r w:rsidR="009A618D" w:rsidRPr="07D3E0BB">
        <w:rPr>
          <w:sz w:val="20"/>
          <w:szCs w:val="20"/>
        </w:rPr>
        <w:t>segment</w:t>
      </w:r>
      <w:r w:rsidR="009F7451">
        <w:rPr>
          <w:sz w:val="20"/>
          <w:szCs w:val="20"/>
        </w:rPr>
        <w:t xml:space="preserve"> 2Q23 sales</w:t>
      </w:r>
      <w:r w:rsidR="009A618D" w:rsidRPr="07D3E0BB">
        <w:rPr>
          <w:sz w:val="20"/>
          <w:szCs w:val="20"/>
        </w:rPr>
        <w:t xml:space="preserve"> </w:t>
      </w:r>
      <w:r w:rsidR="0074289B" w:rsidRPr="07D3E0BB">
        <w:rPr>
          <w:sz w:val="20"/>
          <w:szCs w:val="20"/>
        </w:rPr>
        <w:t>w</w:t>
      </w:r>
      <w:r w:rsidR="009F7451">
        <w:rPr>
          <w:sz w:val="20"/>
          <w:szCs w:val="20"/>
        </w:rPr>
        <w:t>ere</w:t>
      </w:r>
      <w:r w:rsidR="0074289B" w:rsidRPr="07D3E0BB">
        <w:rPr>
          <w:sz w:val="20"/>
          <w:szCs w:val="20"/>
        </w:rPr>
        <w:t xml:space="preserve"> up</w:t>
      </w:r>
      <w:r w:rsidR="009A618D" w:rsidRPr="07D3E0BB">
        <w:rPr>
          <w:sz w:val="20"/>
          <w:szCs w:val="20"/>
        </w:rPr>
        <w:t xml:space="preserve"> by </w:t>
      </w:r>
      <w:r w:rsidR="00AC0C39" w:rsidRPr="07D3E0BB">
        <w:rPr>
          <w:sz w:val="20"/>
          <w:szCs w:val="20"/>
        </w:rPr>
        <w:t>12% versus the previous quarter due to supply chain improvements in</w:t>
      </w:r>
      <w:r w:rsidR="00BE7208" w:rsidRPr="07D3E0BB">
        <w:rPr>
          <w:sz w:val="20"/>
          <w:szCs w:val="20"/>
        </w:rPr>
        <w:t xml:space="preserve"> Marine and </w:t>
      </w:r>
      <w:r w:rsidR="0074289B" w:rsidRPr="07D3E0BB">
        <w:rPr>
          <w:sz w:val="20"/>
          <w:szCs w:val="20"/>
        </w:rPr>
        <w:t xml:space="preserve">the </w:t>
      </w:r>
      <w:r w:rsidR="00540DC3" w:rsidRPr="07D3E0BB">
        <w:rPr>
          <w:sz w:val="20"/>
          <w:szCs w:val="20"/>
        </w:rPr>
        <w:t>sustained</w:t>
      </w:r>
      <w:r w:rsidR="00BE7208" w:rsidRPr="07D3E0BB">
        <w:rPr>
          <w:sz w:val="20"/>
          <w:szCs w:val="20"/>
        </w:rPr>
        <w:t xml:space="preserve"> resilience in domestic demand.</w:t>
      </w:r>
    </w:p>
    <w:p w14:paraId="73C40463" w14:textId="77777777" w:rsidR="00BE7208" w:rsidRDefault="00BE7208" w:rsidP="001D03A6">
      <w:pPr>
        <w:spacing w:after="0"/>
        <w:jc w:val="both"/>
        <w:rPr>
          <w:sz w:val="20"/>
          <w:szCs w:val="20"/>
        </w:rPr>
      </w:pPr>
    </w:p>
    <w:p w14:paraId="2DB5469C" w14:textId="5D1BDE7C" w:rsidR="00BE7208" w:rsidRDefault="00214A72" w:rsidP="001D03A6">
      <w:pPr>
        <w:spacing w:after="0"/>
        <w:jc w:val="both"/>
        <w:rPr>
          <w:sz w:val="20"/>
          <w:szCs w:val="20"/>
        </w:rPr>
      </w:pPr>
      <w:r w:rsidRPr="07D3E0BB">
        <w:rPr>
          <w:sz w:val="20"/>
          <w:szCs w:val="20"/>
        </w:rPr>
        <w:t>On the other hand</w:t>
      </w:r>
      <w:r w:rsidR="00BE7208" w:rsidRPr="07D3E0BB">
        <w:rPr>
          <w:sz w:val="20"/>
          <w:szCs w:val="20"/>
        </w:rPr>
        <w:t>, CNPF’s OEM Tuna and Coconut Exports business</w:t>
      </w:r>
      <w:r w:rsidR="00E041D8" w:rsidRPr="07D3E0BB">
        <w:rPr>
          <w:sz w:val="20"/>
          <w:szCs w:val="20"/>
        </w:rPr>
        <w:t xml:space="preserve">, </w:t>
      </w:r>
      <w:r w:rsidRPr="07D3E0BB">
        <w:rPr>
          <w:sz w:val="20"/>
          <w:szCs w:val="20"/>
        </w:rPr>
        <w:t xml:space="preserve">given a </w:t>
      </w:r>
      <w:r w:rsidR="00E2384C" w:rsidRPr="07D3E0BB">
        <w:rPr>
          <w:sz w:val="20"/>
          <w:szCs w:val="20"/>
        </w:rPr>
        <w:t>high 2Q22 base</w:t>
      </w:r>
      <w:r w:rsidR="00E2384C">
        <w:rPr>
          <w:sz w:val="20"/>
          <w:szCs w:val="20"/>
        </w:rPr>
        <w:t xml:space="preserve"> and </w:t>
      </w:r>
      <w:r w:rsidR="006D632C">
        <w:rPr>
          <w:sz w:val="20"/>
          <w:szCs w:val="20"/>
        </w:rPr>
        <w:t>softer markets</w:t>
      </w:r>
      <w:r w:rsidRPr="07D3E0BB">
        <w:rPr>
          <w:sz w:val="20"/>
          <w:szCs w:val="20"/>
        </w:rPr>
        <w:t xml:space="preserve">, saw a 7.1% decline in sales </w:t>
      </w:r>
      <w:r w:rsidR="5E2F7EB2" w:rsidRPr="07D3E0BB">
        <w:rPr>
          <w:sz w:val="20"/>
          <w:szCs w:val="20"/>
        </w:rPr>
        <w:t xml:space="preserve">in the first half </w:t>
      </w:r>
      <w:r w:rsidR="00CC0049" w:rsidRPr="07D3E0BB">
        <w:rPr>
          <w:sz w:val="20"/>
          <w:szCs w:val="20"/>
        </w:rPr>
        <w:t>compared to</w:t>
      </w:r>
      <w:r w:rsidRPr="07D3E0BB">
        <w:rPr>
          <w:sz w:val="20"/>
          <w:szCs w:val="20"/>
        </w:rPr>
        <w:t xml:space="preserve"> the same period last year. </w:t>
      </w:r>
      <w:r w:rsidR="00F96C36" w:rsidRPr="07D3E0BB">
        <w:rPr>
          <w:sz w:val="20"/>
          <w:szCs w:val="20"/>
        </w:rPr>
        <w:t>Nonetheless,</w:t>
      </w:r>
      <w:r w:rsidR="001641B3" w:rsidRPr="07D3E0BB">
        <w:rPr>
          <w:sz w:val="20"/>
          <w:szCs w:val="20"/>
        </w:rPr>
        <w:t xml:space="preserve"> amidst continuing </w:t>
      </w:r>
      <w:r w:rsidR="003C5770" w:rsidRPr="07D3E0BB">
        <w:rPr>
          <w:sz w:val="20"/>
          <w:szCs w:val="20"/>
        </w:rPr>
        <w:t xml:space="preserve">operating </w:t>
      </w:r>
      <w:r w:rsidR="006D632C">
        <w:rPr>
          <w:sz w:val="20"/>
          <w:szCs w:val="20"/>
        </w:rPr>
        <w:t>uncertainties</w:t>
      </w:r>
      <w:r w:rsidR="001641B3" w:rsidRPr="07D3E0BB">
        <w:rPr>
          <w:sz w:val="20"/>
          <w:szCs w:val="20"/>
        </w:rPr>
        <w:t>, the segment s</w:t>
      </w:r>
      <w:r w:rsidR="00E041D8" w:rsidRPr="07D3E0BB">
        <w:rPr>
          <w:sz w:val="20"/>
          <w:szCs w:val="20"/>
        </w:rPr>
        <w:t xml:space="preserve">aw a </w:t>
      </w:r>
      <w:r w:rsidR="00712620" w:rsidRPr="07D3E0BB">
        <w:rPr>
          <w:sz w:val="20"/>
          <w:szCs w:val="20"/>
        </w:rPr>
        <w:t>quarter-on-quarter</w:t>
      </w:r>
      <w:r w:rsidR="00E041D8" w:rsidRPr="07D3E0BB">
        <w:rPr>
          <w:sz w:val="20"/>
          <w:szCs w:val="20"/>
        </w:rPr>
        <w:t xml:space="preserve"> </w:t>
      </w:r>
      <w:r w:rsidR="00C0232A" w:rsidRPr="07D3E0BB">
        <w:rPr>
          <w:sz w:val="20"/>
          <w:szCs w:val="20"/>
        </w:rPr>
        <w:t>growth</w:t>
      </w:r>
      <w:r w:rsidR="00E041D8" w:rsidRPr="07D3E0BB">
        <w:rPr>
          <w:sz w:val="20"/>
          <w:szCs w:val="20"/>
        </w:rPr>
        <w:t xml:space="preserve"> </w:t>
      </w:r>
      <w:r w:rsidR="00C50F22" w:rsidRPr="07D3E0BB">
        <w:rPr>
          <w:sz w:val="20"/>
          <w:szCs w:val="20"/>
        </w:rPr>
        <w:t xml:space="preserve">of </w:t>
      </w:r>
      <w:r w:rsidR="006062CD" w:rsidRPr="07D3E0BB">
        <w:rPr>
          <w:sz w:val="20"/>
          <w:szCs w:val="20"/>
        </w:rPr>
        <w:t>21.2%</w:t>
      </w:r>
      <w:r w:rsidR="24EFFBFF" w:rsidRPr="07D3E0BB">
        <w:rPr>
          <w:sz w:val="20"/>
          <w:szCs w:val="20"/>
        </w:rPr>
        <w:t xml:space="preserve"> with the easing of logistical challenges in specific areas of the business</w:t>
      </w:r>
      <w:r w:rsidR="00100ECB" w:rsidRPr="07D3E0BB">
        <w:rPr>
          <w:sz w:val="20"/>
          <w:szCs w:val="20"/>
        </w:rPr>
        <w:t>.</w:t>
      </w:r>
    </w:p>
    <w:p w14:paraId="18E0A6A7" w14:textId="77777777" w:rsidR="00100ECB" w:rsidRDefault="00100ECB" w:rsidP="001D03A6">
      <w:pPr>
        <w:spacing w:after="0"/>
        <w:jc w:val="both"/>
        <w:rPr>
          <w:sz w:val="20"/>
          <w:szCs w:val="20"/>
        </w:rPr>
      </w:pPr>
    </w:p>
    <w:p w14:paraId="2DA28524" w14:textId="759189DF" w:rsidR="00463AF6" w:rsidRDefault="00CC0049" w:rsidP="07D3E0BB">
      <w:pPr>
        <w:spacing w:after="0"/>
        <w:jc w:val="both"/>
        <w:rPr>
          <w:sz w:val="20"/>
          <w:szCs w:val="20"/>
        </w:rPr>
      </w:pPr>
      <w:r w:rsidRPr="07D3E0BB">
        <w:rPr>
          <w:sz w:val="20"/>
          <w:szCs w:val="20"/>
        </w:rPr>
        <w:t xml:space="preserve">In terms of profitability, </w:t>
      </w:r>
      <w:r w:rsidR="16F1FFA2" w:rsidRPr="07D3E0BB">
        <w:rPr>
          <w:sz w:val="20"/>
          <w:szCs w:val="20"/>
        </w:rPr>
        <w:t xml:space="preserve">the Company began to see an uptick in </w:t>
      </w:r>
      <w:r w:rsidR="5596E4D3" w:rsidRPr="07D3E0BB">
        <w:rPr>
          <w:sz w:val="20"/>
          <w:szCs w:val="20"/>
        </w:rPr>
        <w:t xml:space="preserve">its </w:t>
      </w:r>
      <w:r w:rsidR="16F1FFA2" w:rsidRPr="07D3E0BB">
        <w:rPr>
          <w:sz w:val="20"/>
          <w:szCs w:val="20"/>
        </w:rPr>
        <w:t xml:space="preserve">2Q23 gross margin, which landed at 24.4%, improving by 80 bps versus 1Q23 as commodities trended downward and with the depletion of higher cost inventory carried over from the year before. </w:t>
      </w:r>
      <w:r w:rsidRPr="07D3E0BB">
        <w:rPr>
          <w:sz w:val="20"/>
          <w:szCs w:val="20"/>
        </w:rPr>
        <w:t>CNPF</w:t>
      </w:r>
      <w:r w:rsidR="00217B9E" w:rsidRPr="07D3E0BB">
        <w:rPr>
          <w:sz w:val="20"/>
          <w:szCs w:val="20"/>
        </w:rPr>
        <w:t xml:space="preserve"> closed the first half with </w:t>
      </w:r>
      <w:r w:rsidR="0075780D" w:rsidRPr="07D3E0BB">
        <w:rPr>
          <w:sz w:val="20"/>
          <w:szCs w:val="20"/>
        </w:rPr>
        <w:t>a gross margin of 24.</w:t>
      </w:r>
      <w:r w:rsidR="004C7AE2" w:rsidRPr="07D3E0BB">
        <w:rPr>
          <w:sz w:val="20"/>
          <w:szCs w:val="20"/>
        </w:rPr>
        <w:t>0%</w:t>
      </w:r>
      <w:r w:rsidR="1F8390C5" w:rsidRPr="07D3E0BB">
        <w:rPr>
          <w:sz w:val="20"/>
          <w:szCs w:val="20"/>
        </w:rPr>
        <w:t>, c</w:t>
      </w:r>
      <w:r w:rsidR="004C7AE2" w:rsidRPr="07D3E0BB">
        <w:rPr>
          <w:sz w:val="20"/>
          <w:szCs w:val="20"/>
        </w:rPr>
        <w:t>ontracting by 110bps</w:t>
      </w:r>
      <w:r w:rsidR="00410219" w:rsidRPr="07D3E0BB">
        <w:rPr>
          <w:sz w:val="20"/>
          <w:szCs w:val="20"/>
        </w:rPr>
        <w:t xml:space="preserve"> versus 1H22</w:t>
      </w:r>
      <w:r w:rsidR="004C7AE2" w:rsidRPr="07D3E0BB">
        <w:rPr>
          <w:sz w:val="20"/>
          <w:szCs w:val="20"/>
        </w:rPr>
        <w:t xml:space="preserve"> due to higher input costs</w:t>
      </w:r>
      <w:r w:rsidR="00410219" w:rsidRPr="07D3E0BB">
        <w:rPr>
          <w:sz w:val="20"/>
          <w:szCs w:val="20"/>
        </w:rPr>
        <w:t>,</w:t>
      </w:r>
      <w:r w:rsidR="004C7AE2" w:rsidRPr="07D3E0BB">
        <w:rPr>
          <w:sz w:val="20"/>
          <w:szCs w:val="20"/>
        </w:rPr>
        <w:t xml:space="preserve"> as expected.</w:t>
      </w:r>
    </w:p>
    <w:p w14:paraId="422D26AC" w14:textId="6D221F96" w:rsidR="07D3E0BB" w:rsidRDefault="07D3E0BB" w:rsidP="07D3E0BB">
      <w:pPr>
        <w:spacing w:after="0"/>
        <w:jc w:val="both"/>
        <w:rPr>
          <w:sz w:val="20"/>
          <w:szCs w:val="20"/>
        </w:rPr>
      </w:pPr>
    </w:p>
    <w:p w14:paraId="05D8B274" w14:textId="4B841ADD" w:rsidR="0007317F" w:rsidRDefault="00D54E11" w:rsidP="001D03A6">
      <w:pPr>
        <w:spacing w:after="0"/>
        <w:jc w:val="both"/>
        <w:rPr>
          <w:sz w:val="20"/>
          <w:szCs w:val="20"/>
        </w:rPr>
      </w:pPr>
      <w:r>
        <w:rPr>
          <w:sz w:val="20"/>
          <w:szCs w:val="20"/>
        </w:rPr>
        <w:t xml:space="preserve">Operating expenses as a percentage of sales registered at 12.1% </w:t>
      </w:r>
      <w:r w:rsidR="0043103F">
        <w:rPr>
          <w:sz w:val="20"/>
          <w:szCs w:val="20"/>
        </w:rPr>
        <w:t>year-to-date</w:t>
      </w:r>
      <w:r w:rsidR="00023F40">
        <w:rPr>
          <w:sz w:val="20"/>
          <w:szCs w:val="20"/>
        </w:rPr>
        <w:t>, 190bps less than last year’s</w:t>
      </w:r>
      <w:r w:rsidR="00CD535E">
        <w:rPr>
          <w:sz w:val="20"/>
          <w:szCs w:val="20"/>
        </w:rPr>
        <w:t xml:space="preserve">. Thus, </w:t>
      </w:r>
      <w:r w:rsidR="0093145C">
        <w:rPr>
          <w:sz w:val="20"/>
          <w:szCs w:val="20"/>
        </w:rPr>
        <w:t>Earnings before interest, taxes, depreciation, and amortization (EBITDA)</w:t>
      </w:r>
      <w:r w:rsidR="00CD535E">
        <w:rPr>
          <w:sz w:val="20"/>
          <w:szCs w:val="20"/>
        </w:rPr>
        <w:t xml:space="preserve"> clocked in at </w:t>
      </w:r>
      <w:proofErr w:type="spellStart"/>
      <w:r w:rsidR="00CD535E">
        <w:rPr>
          <w:sz w:val="20"/>
          <w:szCs w:val="20"/>
        </w:rPr>
        <w:t>Php</w:t>
      </w:r>
      <w:proofErr w:type="spellEnd"/>
      <w:r w:rsidR="00CD535E">
        <w:rPr>
          <w:sz w:val="20"/>
          <w:szCs w:val="20"/>
        </w:rPr>
        <w:t xml:space="preserve"> 4.9 billion, increasing by </w:t>
      </w:r>
      <w:r w:rsidR="0074702C">
        <w:rPr>
          <w:sz w:val="20"/>
          <w:szCs w:val="20"/>
        </w:rPr>
        <w:t xml:space="preserve">10% versus the first six months of 2022. EBITDA margin </w:t>
      </w:r>
      <w:r w:rsidR="005837AD">
        <w:rPr>
          <w:sz w:val="20"/>
          <w:szCs w:val="20"/>
        </w:rPr>
        <w:t xml:space="preserve">was at </w:t>
      </w:r>
      <w:r w:rsidR="00F43873">
        <w:rPr>
          <w:sz w:val="20"/>
          <w:szCs w:val="20"/>
        </w:rPr>
        <w:t>14.</w:t>
      </w:r>
      <w:r w:rsidR="00815C7A">
        <w:rPr>
          <w:sz w:val="20"/>
          <w:szCs w:val="20"/>
        </w:rPr>
        <w:t>5</w:t>
      </w:r>
      <w:r w:rsidR="005837AD">
        <w:rPr>
          <w:sz w:val="20"/>
          <w:szCs w:val="20"/>
        </w:rPr>
        <w:t>%,</w:t>
      </w:r>
      <w:r w:rsidR="00CF0561">
        <w:rPr>
          <w:sz w:val="20"/>
          <w:szCs w:val="20"/>
        </w:rPr>
        <w:t xml:space="preserve"> demonstrating a modest 30 bps improvement from the comparable period last year.</w:t>
      </w:r>
      <w:r w:rsidR="0093145C">
        <w:rPr>
          <w:sz w:val="20"/>
          <w:szCs w:val="20"/>
        </w:rPr>
        <w:t xml:space="preserve"> These trickled down to a Net Income After Tax</w:t>
      </w:r>
      <w:r w:rsidR="006B4521">
        <w:rPr>
          <w:sz w:val="20"/>
          <w:szCs w:val="20"/>
        </w:rPr>
        <w:t xml:space="preserve"> of </w:t>
      </w:r>
      <w:proofErr w:type="spellStart"/>
      <w:r w:rsidR="006B4521">
        <w:rPr>
          <w:sz w:val="20"/>
          <w:szCs w:val="20"/>
        </w:rPr>
        <w:t>Php</w:t>
      </w:r>
      <w:proofErr w:type="spellEnd"/>
      <w:r w:rsidR="006B4521">
        <w:rPr>
          <w:sz w:val="20"/>
          <w:szCs w:val="20"/>
        </w:rPr>
        <w:t xml:space="preserve"> 3.2 billion, which </w:t>
      </w:r>
      <w:r w:rsidR="00B27D3C">
        <w:rPr>
          <w:sz w:val="20"/>
          <w:szCs w:val="20"/>
        </w:rPr>
        <w:t>rose</w:t>
      </w:r>
      <w:r w:rsidR="006B4521">
        <w:rPr>
          <w:sz w:val="20"/>
          <w:szCs w:val="20"/>
        </w:rPr>
        <w:t xml:space="preserve"> by </w:t>
      </w:r>
      <w:r w:rsidR="003746F7">
        <w:rPr>
          <w:sz w:val="20"/>
          <w:szCs w:val="20"/>
        </w:rPr>
        <w:t xml:space="preserve">8% year-on-year in lockstep with </w:t>
      </w:r>
      <w:r w:rsidR="00A160AE">
        <w:rPr>
          <w:sz w:val="20"/>
          <w:szCs w:val="20"/>
        </w:rPr>
        <w:t>topline growt</w:t>
      </w:r>
      <w:r w:rsidR="00836B58">
        <w:rPr>
          <w:sz w:val="20"/>
          <w:szCs w:val="20"/>
        </w:rPr>
        <w:t>h</w:t>
      </w:r>
      <w:r w:rsidR="00B0269B">
        <w:rPr>
          <w:sz w:val="20"/>
          <w:szCs w:val="20"/>
        </w:rPr>
        <w:t>, leading to a</w:t>
      </w:r>
      <w:r w:rsidR="007871AD">
        <w:rPr>
          <w:sz w:val="20"/>
          <w:szCs w:val="20"/>
        </w:rPr>
        <w:t xml:space="preserve"> </w:t>
      </w:r>
      <w:r w:rsidR="00B0269B">
        <w:rPr>
          <w:sz w:val="20"/>
          <w:szCs w:val="20"/>
        </w:rPr>
        <w:t>stable net profit margin of 9.6%.</w:t>
      </w:r>
    </w:p>
    <w:p w14:paraId="59A06158" w14:textId="77777777" w:rsidR="00C04C14" w:rsidRDefault="00C04C14" w:rsidP="001D03A6">
      <w:pPr>
        <w:spacing w:after="0"/>
        <w:jc w:val="both"/>
        <w:rPr>
          <w:sz w:val="20"/>
          <w:szCs w:val="20"/>
        </w:rPr>
      </w:pPr>
    </w:p>
    <w:p w14:paraId="3B8DE58D" w14:textId="70BD9B83" w:rsidR="009E13E9" w:rsidRDefault="00FA6BEF" w:rsidP="009E13E9">
      <w:pPr>
        <w:spacing w:after="0"/>
        <w:jc w:val="both"/>
        <w:rPr>
          <w:sz w:val="20"/>
          <w:szCs w:val="20"/>
        </w:rPr>
      </w:pPr>
      <w:r>
        <w:rPr>
          <w:sz w:val="20"/>
          <w:szCs w:val="20"/>
        </w:rPr>
        <w:t xml:space="preserve">The Company’s operational performance led to a healthy cashflow generation. Operating cashflows </w:t>
      </w:r>
      <w:r w:rsidR="0026160C">
        <w:rPr>
          <w:sz w:val="20"/>
          <w:szCs w:val="20"/>
        </w:rPr>
        <w:t xml:space="preserve">in the first half </w:t>
      </w:r>
      <w:r>
        <w:rPr>
          <w:sz w:val="20"/>
          <w:szCs w:val="20"/>
        </w:rPr>
        <w:t xml:space="preserve">amounted to </w:t>
      </w:r>
      <w:proofErr w:type="spellStart"/>
      <w:r>
        <w:rPr>
          <w:sz w:val="20"/>
          <w:szCs w:val="20"/>
        </w:rPr>
        <w:t>Php</w:t>
      </w:r>
      <w:proofErr w:type="spellEnd"/>
      <w:r>
        <w:rPr>
          <w:sz w:val="20"/>
          <w:szCs w:val="20"/>
        </w:rPr>
        <w:t xml:space="preserve"> </w:t>
      </w:r>
      <w:r w:rsidR="009B54B6">
        <w:rPr>
          <w:sz w:val="20"/>
          <w:szCs w:val="20"/>
        </w:rPr>
        <w:t>3.2 billion, which in turn was reinvested in CAPEX spending of</w:t>
      </w:r>
      <w:r w:rsidR="0026160C">
        <w:rPr>
          <w:sz w:val="20"/>
          <w:szCs w:val="20"/>
        </w:rPr>
        <w:t xml:space="preserve"> </w:t>
      </w:r>
      <w:proofErr w:type="spellStart"/>
      <w:r w:rsidR="0026160C">
        <w:rPr>
          <w:sz w:val="20"/>
          <w:szCs w:val="20"/>
        </w:rPr>
        <w:t>Php</w:t>
      </w:r>
      <w:proofErr w:type="spellEnd"/>
      <w:r w:rsidR="0026160C">
        <w:rPr>
          <w:sz w:val="20"/>
          <w:szCs w:val="20"/>
        </w:rPr>
        <w:t xml:space="preserve"> 7</w:t>
      </w:r>
      <w:r w:rsidR="00C40058">
        <w:rPr>
          <w:sz w:val="20"/>
          <w:szCs w:val="20"/>
        </w:rPr>
        <w:t>15</w:t>
      </w:r>
      <w:r w:rsidR="0026160C">
        <w:rPr>
          <w:sz w:val="20"/>
          <w:szCs w:val="20"/>
        </w:rPr>
        <w:t xml:space="preserve"> million</w:t>
      </w:r>
      <w:r w:rsidR="00D83E0A">
        <w:rPr>
          <w:sz w:val="20"/>
          <w:szCs w:val="20"/>
        </w:rPr>
        <w:t>. Cashflows were likewise</w:t>
      </w:r>
      <w:r w:rsidR="0026160C">
        <w:rPr>
          <w:sz w:val="20"/>
          <w:szCs w:val="20"/>
        </w:rPr>
        <w:t xml:space="preserve"> used to fund dividend payments </w:t>
      </w:r>
      <w:r w:rsidR="00815E9B">
        <w:rPr>
          <w:sz w:val="20"/>
          <w:szCs w:val="20"/>
        </w:rPr>
        <w:t xml:space="preserve">to shareholders </w:t>
      </w:r>
      <w:r w:rsidR="0026160C">
        <w:rPr>
          <w:sz w:val="20"/>
          <w:szCs w:val="20"/>
        </w:rPr>
        <w:t xml:space="preserve">amounting to </w:t>
      </w:r>
      <w:proofErr w:type="spellStart"/>
      <w:r w:rsidR="0026160C">
        <w:rPr>
          <w:sz w:val="20"/>
          <w:szCs w:val="20"/>
        </w:rPr>
        <w:t>Php</w:t>
      </w:r>
      <w:proofErr w:type="spellEnd"/>
      <w:r w:rsidR="0026160C">
        <w:rPr>
          <w:sz w:val="20"/>
          <w:szCs w:val="20"/>
        </w:rPr>
        <w:t xml:space="preserve"> </w:t>
      </w:r>
      <w:r w:rsidR="00A31F9D">
        <w:rPr>
          <w:sz w:val="20"/>
          <w:szCs w:val="20"/>
        </w:rPr>
        <w:t>1.4 billion</w:t>
      </w:r>
      <w:r w:rsidR="00EB06D5">
        <w:rPr>
          <w:sz w:val="20"/>
          <w:szCs w:val="20"/>
        </w:rPr>
        <w:t>, representing an 11% increase in CNPF’s dividend</w:t>
      </w:r>
      <w:r w:rsidR="00915427">
        <w:rPr>
          <w:sz w:val="20"/>
          <w:szCs w:val="20"/>
        </w:rPr>
        <w:t xml:space="preserve">s </w:t>
      </w:r>
      <w:r w:rsidR="00EB06D5">
        <w:rPr>
          <w:sz w:val="20"/>
          <w:szCs w:val="20"/>
        </w:rPr>
        <w:t>from the year before.</w:t>
      </w:r>
    </w:p>
    <w:p w14:paraId="5DC1DE1A" w14:textId="572B8CCD" w:rsidR="009E13E9" w:rsidRDefault="009E13E9" w:rsidP="009E13E9">
      <w:pPr>
        <w:spacing w:after="0"/>
        <w:jc w:val="both"/>
        <w:rPr>
          <w:sz w:val="20"/>
          <w:szCs w:val="20"/>
        </w:rPr>
      </w:pPr>
      <w:r>
        <w:rPr>
          <w:sz w:val="20"/>
          <w:szCs w:val="20"/>
        </w:rPr>
        <w:lastRenderedPageBreak/>
        <w:t xml:space="preserve">Chad </w:t>
      </w:r>
      <w:proofErr w:type="spellStart"/>
      <w:r>
        <w:rPr>
          <w:sz w:val="20"/>
          <w:szCs w:val="20"/>
        </w:rPr>
        <w:t>Manapat</w:t>
      </w:r>
      <w:proofErr w:type="spellEnd"/>
      <w:r>
        <w:rPr>
          <w:sz w:val="20"/>
          <w:szCs w:val="20"/>
        </w:rPr>
        <w:t xml:space="preserve">, CNPF’s Chief Financial Officer, said, “All things considered, we are grateful for the company’s performance in the first half of 2023. We attribute this to the all-weather nature of our portfolio, which has the flexibility to deliver in an evolving market landscape. Inflationary pressures are beginning to abate, which we take positively, but consumers are still feeling the crunch. Thus, we remain laser-focused on providing them </w:t>
      </w:r>
      <w:r w:rsidR="00350C08">
        <w:rPr>
          <w:sz w:val="20"/>
          <w:szCs w:val="20"/>
        </w:rPr>
        <w:t>affordable</w:t>
      </w:r>
      <w:r>
        <w:rPr>
          <w:sz w:val="20"/>
          <w:szCs w:val="20"/>
        </w:rPr>
        <w:t xml:space="preserve"> and convenient food choices.”</w:t>
      </w:r>
    </w:p>
    <w:p w14:paraId="62EC3EEB" w14:textId="77777777" w:rsidR="009E13E9" w:rsidRDefault="009E13E9" w:rsidP="009E13E9">
      <w:pPr>
        <w:spacing w:after="0"/>
        <w:jc w:val="both"/>
        <w:rPr>
          <w:sz w:val="20"/>
          <w:szCs w:val="20"/>
        </w:rPr>
      </w:pPr>
    </w:p>
    <w:p w14:paraId="71BCF659" w14:textId="703F2EB6" w:rsidR="00224219" w:rsidRDefault="009E13E9" w:rsidP="001D03A6">
      <w:pPr>
        <w:spacing w:after="0"/>
        <w:jc w:val="both"/>
        <w:rPr>
          <w:sz w:val="20"/>
          <w:szCs w:val="20"/>
        </w:rPr>
      </w:pPr>
      <w:r w:rsidRPr="07D3E0BB">
        <w:rPr>
          <w:sz w:val="20"/>
          <w:szCs w:val="20"/>
        </w:rPr>
        <w:t>“</w:t>
      </w:r>
      <w:r w:rsidR="6A2D955C" w:rsidRPr="07D3E0BB">
        <w:rPr>
          <w:sz w:val="20"/>
          <w:szCs w:val="20"/>
        </w:rPr>
        <w:t>A</w:t>
      </w:r>
      <w:r w:rsidR="2685FC17" w:rsidRPr="07D3E0BB">
        <w:rPr>
          <w:sz w:val="20"/>
          <w:szCs w:val="20"/>
        </w:rPr>
        <w:t>s</w:t>
      </w:r>
      <w:r w:rsidR="000B5D42" w:rsidRPr="07D3E0BB">
        <w:rPr>
          <w:sz w:val="20"/>
          <w:szCs w:val="20"/>
        </w:rPr>
        <w:t xml:space="preserve"> </w:t>
      </w:r>
      <w:r w:rsidR="005E2AA9" w:rsidRPr="07D3E0BB">
        <w:rPr>
          <w:sz w:val="20"/>
          <w:szCs w:val="20"/>
        </w:rPr>
        <w:t>we continue to prioritize long-term growth</w:t>
      </w:r>
      <w:r w:rsidR="3680C01B" w:rsidRPr="07D3E0BB">
        <w:rPr>
          <w:sz w:val="20"/>
          <w:szCs w:val="20"/>
        </w:rPr>
        <w:t>, we recognize that volatility persists in our operating landscape and a</w:t>
      </w:r>
      <w:r w:rsidR="39358D21" w:rsidRPr="07D3E0BB">
        <w:rPr>
          <w:sz w:val="20"/>
          <w:szCs w:val="20"/>
        </w:rPr>
        <w:t xml:space="preserve">im to </w:t>
      </w:r>
      <w:r w:rsidR="008D2917" w:rsidRPr="07D3E0BB">
        <w:rPr>
          <w:sz w:val="20"/>
          <w:szCs w:val="20"/>
        </w:rPr>
        <w:t>navig</w:t>
      </w:r>
      <w:r w:rsidR="000C10B6" w:rsidRPr="07D3E0BB">
        <w:rPr>
          <w:sz w:val="20"/>
          <w:szCs w:val="20"/>
        </w:rPr>
        <w:t xml:space="preserve">ate through 2023 in a sustainable way. </w:t>
      </w:r>
      <w:r w:rsidR="6F2926A2" w:rsidRPr="07D3E0BB">
        <w:rPr>
          <w:sz w:val="20"/>
          <w:szCs w:val="20"/>
        </w:rPr>
        <w:t xml:space="preserve">We expect the Branded </w:t>
      </w:r>
      <w:r w:rsidR="572CE4EB" w:rsidRPr="07D3E0BB">
        <w:rPr>
          <w:sz w:val="20"/>
          <w:szCs w:val="20"/>
        </w:rPr>
        <w:t xml:space="preserve">segment </w:t>
      </w:r>
      <w:r w:rsidR="6F2926A2" w:rsidRPr="07D3E0BB">
        <w:rPr>
          <w:sz w:val="20"/>
          <w:szCs w:val="20"/>
        </w:rPr>
        <w:t>to sustain</w:t>
      </w:r>
      <w:r w:rsidR="5D0F492D" w:rsidRPr="07D3E0BB">
        <w:rPr>
          <w:sz w:val="20"/>
          <w:szCs w:val="20"/>
        </w:rPr>
        <w:t xml:space="preserve"> its growth momentum, supported by resilient </w:t>
      </w:r>
      <w:r w:rsidR="36B1C989" w:rsidRPr="07D3E0BB">
        <w:rPr>
          <w:sz w:val="20"/>
          <w:szCs w:val="20"/>
        </w:rPr>
        <w:t xml:space="preserve">domestic </w:t>
      </w:r>
      <w:r w:rsidR="5D0F492D" w:rsidRPr="07D3E0BB">
        <w:rPr>
          <w:sz w:val="20"/>
          <w:szCs w:val="20"/>
        </w:rPr>
        <w:t xml:space="preserve">demand. However, uncertainties remain, especially </w:t>
      </w:r>
      <w:r w:rsidR="00E9053A" w:rsidRPr="07D3E0BB">
        <w:rPr>
          <w:sz w:val="20"/>
          <w:szCs w:val="20"/>
        </w:rPr>
        <w:t xml:space="preserve">in </w:t>
      </w:r>
      <w:r w:rsidR="5D0F492D" w:rsidRPr="07D3E0BB">
        <w:rPr>
          <w:sz w:val="20"/>
          <w:szCs w:val="20"/>
        </w:rPr>
        <w:t>OEM Exports</w:t>
      </w:r>
      <w:r w:rsidR="536DE1E4" w:rsidRPr="07D3E0BB">
        <w:rPr>
          <w:sz w:val="20"/>
          <w:szCs w:val="20"/>
        </w:rPr>
        <w:t xml:space="preserve">. </w:t>
      </w:r>
      <w:r w:rsidR="79C367E1" w:rsidRPr="07D3E0BB">
        <w:rPr>
          <w:sz w:val="20"/>
          <w:szCs w:val="20"/>
        </w:rPr>
        <w:t xml:space="preserve"> </w:t>
      </w:r>
      <w:r w:rsidR="002D7CB7" w:rsidRPr="07D3E0BB">
        <w:rPr>
          <w:sz w:val="20"/>
          <w:szCs w:val="20"/>
        </w:rPr>
        <w:t xml:space="preserve"> </w:t>
      </w:r>
      <w:r w:rsidR="008D6E15" w:rsidRPr="07D3E0BB">
        <w:rPr>
          <w:sz w:val="20"/>
          <w:szCs w:val="20"/>
        </w:rPr>
        <w:t>Our gross margin outlook in the coming months is favorable</w:t>
      </w:r>
      <w:r w:rsidR="000D3DAB" w:rsidRPr="07D3E0BB">
        <w:rPr>
          <w:sz w:val="20"/>
          <w:szCs w:val="20"/>
        </w:rPr>
        <w:t xml:space="preserve">, and we aim to reinvest </w:t>
      </w:r>
      <w:r w:rsidR="00A15CEF" w:rsidRPr="07D3E0BB">
        <w:rPr>
          <w:sz w:val="20"/>
          <w:szCs w:val="20"/>
        </w:rPr>
        <w:t xml:space="preserve">these </w:t>
      </w:r>
      <w:r w:rsidR="000D3DAB" w:rsidRPr="07D3E0BB">
        <w:rPr>
          <w:sz w:val="20"/>
          <w:szCs w:val="20"/>
        </w:rPr>
        <w:t xml:space="preserve">gains in </w:t>
      </w:r>
      <w:r w:rsidR="003644A1" w:rsidRPr="07D3E0BB">
        <w:rPr>
          <w:sz w:val="20"/>
          <w:szCs w:val="20"/>
        </w:rPr>
        <w:t xml:space="preserve">demand generating activities, </w:t>
      </w:r>
      <w:r w:rsidR="000D3DAB" w:rsidRPr="07D3E0BB">
        <w:rPr>
          <w:sz w:val="20"/>
          <w:szCs w:val="20"/>
        </w:rPr>
        <w:t>brand building</w:t>
      </w:r>
      <w:r w:rsidR="003644A1" w:rsidRPr="07D3E0BB">
        <w:rPr>
          <w:sz w:val="20"/>
          <w:szCs w:val="20"/>
        </w:rPr>
        <w:t>,</w:t>
      </w:r>
      <w:r w:rsidR="000D3DAB" w:rsidRPr="07D3E0BB">
        <w:rPr>
          <w:sz w:val="20"/>
          <w:szCs w:val="20"/>
        </w:rPr>
        <w:t xml:space="preserve"> and innovation</w:t>
      </w:r>
      <w:r w:rsidR="00A15CEF" w:rsidRPr="07D3E0BB">
        <w:rPr>
          <w:sz w:val="20"/>
          <w:szCs w:val="20"/>
        </w:rPr>
        <w:t xml:space="preserve"> – all i</w:t>
      </w:r>
      <w:r w:rsidR="003644A1" w:rsidRPr="07D3E0BB">
        <w:rPr>
          <w:sz w:val="20"/>
          <w:szCs w:val="20"/>
        </w:rPr>
        <w:t xml:space="preserve">n line with our </w:t>
      </w:r>
      <w:r w:rsidR="0038140F" w:rsidRPr="07D3E0BB">
        <w:rPr>
          <w:sz w:val="20"/>
          <w:szCs w:val="20"/>
        </w:rPr>
        <w:t>mission to provide affordable nutrition to Filipino households</w:t>
      </w:r>
      <w:r w:rsidR="005378AF">
        <w:rPr>
          <w:sz w:val="20"/>
          <w:szCs w:val="20"/>
        </w:rPr>
        <w:t>,</w:t>
      </w:r>
      <w:r w:rsidR="0038140F" w:rsidRPr="07D3E0BB">
        <w:rPr>
          <w:sz w:val="20"/>
          <w:szCs w:val="20"/>
        </w:rPr>
        <w:t>”</w:t>
      </w:r>
      <w:r w:rsidR="005378AF">
        <w:rPr>
          <w:sz w:val="20"/>
          <w:szCs w:val="20"/>
        </w:rPr>
        <w:t xml:space="preserve"> </w:t>
      </w:r>
      <w:proofErr w:type="spellStart"/>
      <w:r w:rsidR="005378AF">
        <w:rPr>
          <w:sz w:val="20"/>
          <w:szCs w:val="20"/>
        </w:rPr>
        <w:t>Manapat</w:t>
      </w:r>
      <w:proofErr w:type="spellEnd"/>
      <w:r w:rsidR="005378AF">
        <w:rPr>
          <w:sz w:val="20"/>
          <w:szCs w:val="20"/>
        </w:rPr>
        <w:t xml:space="preserve"> concluded.</w:t>
      </w:r>
    </w:p>
    <w:p w14:paraId="39EB3F61" w14:textId="77777777" w:rsidR="00214A72" w:rsidRDefault="00214A72" w:rsidP="001D03A6">
      <w:pPr>
        <w:spacing w:after="0"/>
        <w:jc w:val="both"/>
        <w:rPr>
          <w:sz w:val="20"/>
          <w:szCs w:val="20"/>
        </w:rPr>
      </w:pPr>
    </w:p>
    <w:p w14:paraId="496BF82D" w14:textId="77777777" w:rsidR="00961116" w:rsidRDefault="00961116" w:rsidP="001D03A6">
      <w:pPr>
        <w:spacing w:after="0"/>
        <w:jc w:val="both"/>
        <w:rPr>
          <w:sz w:val="20"/>
          <w:szCs w:val="20"/>
        </w:rPr>
      </w:pPr>
    </w:p>
    <w:p w14:paraId="6A6C3961" w14:textId="77777777" w:rsidR="00D25F0C" w:rsidRDefault="00D25F0C" w:rsidP="001D03A6">
      <w:pPr>
        <w:spacing w:after="0"/>
        <w:jc w:val="both"/>
        <w:rPr>
          <w:sz w:val="20"/>
          <w:szCs w:val="20"/>
        </w:rPr>
      </w:pPr>
    </w:p>
    <w:p w14:paraId="025D9673" w14:textId="77777777" w:rsidR="00D25F0C" w:rsidRPr="004A04CF" w:rsidRDefault="00D25F0C" w:rsidP="001D03A6">
      <w:pPr>
        <w:spacing w:after="0"/>
        <w:jc w:val="both"/>
        <w:rPr>
          <w:sz w:val="20"/>
          <w:szCs w:val="20"/>
        </w:rPr>
      </w:pPr>
    </w:p>
    <w:sectPr w:rsidR="00D25F0C" w:rsidRPr="004A0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14A8" w14:textId="77777777" w:rsidR="00016230" w:rsidRDefault="00016230" w:rsidP="001B5D7E">
      <w:pPr>
        <w:spacing w:after="0" w:line="240" w:lineRule="auto"/>
      </w:pPr>
      <w:r>
        <w:separator/>
      </w:r>
    </w:p>
  </w:endnote>
  <w:endnote w:type="continuationSeparator" w:id="0">
    <w:p w14:paraId="0E77ECCD" w14:textId="77777777" w:rsidR="00016230" w:rsidRDefault="00016230" w:rsidP="001B5D7E">
      <w:pPr>
        <w:spacing w:after="0" w:line="240" w:lineRule="auto"/>
      </w:pPr>
      <w:r>
        <w:continuationSeparator/>
      </w:r>
    </w:p>
  </w:endnote>
  <w:endnote w:type="continuationNotice" w:id="1">
    <w:p w14:paraId="647FAF7C" w14:textId="77777777" w:rsidR="00016230" w:rsidRDefault="00016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D50B" w14:textId="77777777" w:rsidR="00016230" w:rsidRDefault="00016230" w:rsidP="001B5D7E">
      <w:pPr>
        <w:spacing w:after="0" w:line="240" w:lineRule="auto"/>
      </w:pPr>
      <w:r>
        <w:separator/>
      </w:r>
    </w:p>
  </w:footnote>
  <w:footnote w:type="continuationSeparator" w:id="0">
    <w:p w14:paraId="636013B5" w14:textId="77777777" w:rsidR="00016230" w:rsidRDefault="00016230" w:rsidP="001B5D7E">
      <w:pPr>
        <w:spacing w:after="0" w:line="240" w:lineRule="auto"/>
      </w:pPr>
      <w:r>
        <w:continuationSeparator/>
      </w:r>
    </w:p>
  </w:footnote>
  <w:footnote w:type="continuationNotice" w:id="1">
    <w:p w14:paraId="0C17563C" w14:textId="77777777" w:rsidR="00016230" w:rsidRDefault="000162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C39F6"/>
    <w:multiLevelType w:val="hybridMultilevel"/>
    <w:tmpl w:val="AF6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1008F3"/>
    <w:rsid w:val="00005C60"/>
    <w:rsid w:val="00016230"/>
    <w:rsid w:val="00023F40"/>
    <w:rsid w:val="00031549"/>
    <w:rsid w:val="00072DFE"/>
    <w:rsid w:val="0007317F"/>
    <w:rsid w:val="00080FA7"/>
    <w:rsid w:val="00090386"/>
    <w:rsid w:val="000B5D42"/>
    <w:rsid w:val="000B6AEC"/>
    <w:rsid w:val="000B7D1D"/>
    <w:rsid w:val="000C10B6"/>
    <w:rsid w:val="000C5A85"/>
    <w:rsid w:val="000D3DAB"/>
    <w:rsid w:val="000F21D1"/>
    <w:rsid w:val="00100ECB"/>
    <w:rsid w:val="001262C6"/>
    <w:rsid w:val="0013178C"/>
    <w:rsid w:val="00141B58"/>
    <w:rsid w:val="00145A19"/>
    <w:rsid w:val="001641B3"/>
    <w:rsid w:val="00175ECD"/>
    <w:rsid w:val="00196307"/>
    <w:rsid w:val="001A311A"/>
    <w:rsid w:val="001A5F96"/>
    <w:rsid w:val="001A7F50"/>
    <w:rsid w:val="001B336B"/>
    <w:rsid w:val="001B5D7E"/>
    <w:rsid w:val="001B6BCA"/>
    <w:rsid w:val="001D03A6"/>
    <w:rsid w:val="001E5BFA"/>
    <w:rsid w:val="00205524"/>
    <w:rsid w:val="00214A72"/>
    <w:rsid w:val="00217B9E"/>
    <w:rsid w:val="00224219"/>
    <w:rsid w:val="002446F9"/>
    <w:rsid w:val="0025008A"/>
    <w:rsid w:val="0026160C"/>
    <w:rsid w:val="002C750B"/>
    <w:rsid w:val="002C7C11"/>
    <w:rsid w:val="002D5456"/>
    <w:rsid w:val="002D7CB7"/>
    <w:rsid w:val="003320A4"/>
    <w:rsid w:val="00345219"/>
    <w:rsid w:val="00350C08"/>
    <w:rsid w:val="00360E7C"/>
    <w:rsid w:val="003644A1"/>
    <w:rsid w:val="003746F7"/>
    <w:rsid w:val="0038140F"/>
    <w:rsid w:val="00387531"/>
    <w:rsid w:val="003922C4"/>
    <w:rsid w:val="003C5770"/>
    <w:rsid w:val="003D3199"/>
    <w:rsid w:val="003F357E"/>
    <w:rsid w:val="003F53D7"/>
    <w:rsid w:val="003F6730"/>
    <w:rsid w:val="0040503C"/>
    <w:rsid w:val="00410219"/>
    <w:rsid w:val="00416DFA"/>
    <w:rsid w:val="00420001"/>
    <w:rsid w:val="0042665A"/>
    <w:rsid w:val="0043103F"/>
    <w:rsid w:val="00450871"/>
    <w:rsid w:val="004511F0"/>
    <w:rsid w:val="00452777"/>
    <w:rsid w:val="00463AF6"/>
    <w:rsid w:val="0046498C"/>
    <w:rsid w:val="004A04CF"/>
    <w:rsid w:val="004A123C"/>
    <w:rsid w:val="004B497E"/>
    <w:rsid w:val="004B6E60"/>
    <w:rsid w:val="004C7AE2"/>
    <w:rsid w:val="004D28ED"/>
    <w:rsid w:val="004D6E5C"/>
    <w:rsid w:val="00505D83"/>
    <w:rsid w:val="00530F71"/>
    <w:rsid w:val="00533F50"/>
    <w:rsid w:val="00534DA9"/>
    <w:rsid w:val="00536EA0"/>
    <w:rsid w:val="005378AF"/>
    <w:rsid w:val="00540DC3"/>
    <w:rsid w:val="0055392A"/>
    <w:rsid w:val="005837AD"/>
    <w:rsid w:val="00584F5D"/>
    <w:rsid w:val="005B23F7"/>
    <w:rsid w:val="005E2AA9"/>
    <w:rsid w:val="005F0265"/>
    <w:rsid w:val="005F26B4"/>
    <w:rsid w:val="006062CD"/>
    <w:rsid w:val="006412AD"/>
    <w:rsid w:val="00657FA7"/>
    <w:rsid w:val="006741B8"/>
    <w:rsid w:val="006B4521"/>
    <w:rsid w:val="006C2DE7"/>
    <w:rsid w:val="006D632C"/>
    <w:rsid w:val="006D7992"/>
    <w:rsid w:val="00701F1C"/>
    <w:rsid w:val="00712620"/>
    <w:rsid w:val="007220FF"/>
    <w:rsid w:val="007276D8"/>
    <w:rsid w:val="0074289B"/>
    <w:rsid w:val="00745C67"/>
    <w:rsid w:val="00746B63"/>
    <w:rsid w:val="0074702C"/>
    <w:rsid w:val="00751611"/>
    <w:rsid w:val="00752284"/>
    <w:rsid w:val="0075366D"/>
    <w:rsid w:val="0075780D"/>
    <w:rsid w:val="00757B40"/>
    <w:rsid w:val="00760703"/>
    <w:rsid w:val="00776FAA"/>
    <w:rsid w:val="007772B5"/>
    <w:rsid w:val="007871AD"/>
    <w:rsid w:val="007D1CBC"/>
    <w:rsid w:val="007D3E55"/>
    <w:rsid w:val="007F522B"/>
    <w:rsid w:val="007F715C"/>
    <w:rsid w:val="00810ACE"/>
    <w:rsid w:val="0081343B"/>
    <w:rsid w:val="00815C7A"/>
    <w:rsid w:val="00815E9B"/>
    <w:rsid w:val="00836B58"/>
    <w:rsid w:val="00844EAB"/>
    <w:rsid w:val="0084511C"/>
    <w:rsid w:val="00877195"/>
    <w:rsid w:val="00881B93"/>
    <w:rsid w:val="008856DB"/>
    <w:rsid w:val="008A676F"/>
    <w:rsid w:val="008C0F43"/>
    <w:rsid w:val="008D2917"/>
    <w:rsid w:val="008D4A54"/>
    <w:rsid w:val="008D6E15"/>
    <w:rsid w:val="0090559A"/>
    <w:rsid w:val="009079E4"/>
    <w:rsid w:val="00915427"/>
    <w:rsid w:val="00923246"/>
    <w:rsid w:val="0093145C"/>
    <w:rsid w:val="009366E3"/>
    <w:rsid w:val="00942172"/>
    <w:rsid w:val="009457F8"/>
    <w:rsid w:val="009513EC"/>
    <w:rsid w:val="00961116"/>
    <w:rsid w:val="0096433D"/>
    <w:rsid w:val="009847F3"/>
    <w:rsid w:val="00992437"/>
    <w:rsid w:val="009A2A92"/>
    <w:rsid w:val="009A618D"/>
    <w:rsid w:val="009B54B6"/>
    <w:rsid w:val="009C0513"/>
    <w:rsid w:val="009C1633"/>
    <w:rsid w:val="009D3649"/>
    <w:rsid w:val="009E13E9"/>
    <w:rsid w:val="009E2C8A"/>
    <w:rsid w:val="009F15E9"/>
    <w:rsid w:val="009F29E4"/>
    <w:rsid w:val="009F7451"/>
    <w:rsid w:val="009F7B3B"/>
    <w:rsid w:val="00A15CEF"/>
    <w:rsid w:val="00A160AE"/>
    <w:rsid w:val="00A27642"/>
    <w:rsid w:val="00A31F9D"/>
    <w:rsid w:val="00A4149E"/>
    <w:rsid w:val="00A514DD"/>
    <w:rsid w:val="00A7223C"/>
    <w:rsid w:val="00A80893"/>
    <w:rsid w:val="00A81969"/>
    <w:rsid w:val="00A81F96"/>
    <w:rsid w:val="00AC0C39"/>
    <w:rsid w:val="00AD25C5"/>
    <w:rsid w:val="00B0269B"/>
    <w:rsid w:val="00B04357"/>
    <w:rsid w:val="00B27D3C"/>
    <w:rsid w:val="00B43D56"/>
    <w:rsid w:val="00B47612"/>
    <w:rsid w:val="00B8057F"/>
    <w:rsid w:val="00B87BC4"/>
    <w:rsid w:val="00BA1EFA"/>
    <w:rsid w:val="00BA3F9E"/>
    <w:rsid w:val="00BB17DB"/>
    <w:rsid w:val="00BC710A"/>
    <w:rsid w:val="00BE4B3F"/>
    <w:rsid w:val="00BE5656"/>
    <w:rsid w:val="00BE60E6"/>
    <w:rsid w:val="00BE7208"/>
    <w:rsid w:val="00BF29C3"/>
    <w:rsid w:val="00C0232A"/>
    <w:rsid w:val="00C04C14"/>
    <w:rsid w:val="00C14EBC"/>
    <w:rsid w:val="00C378E7"/>
    <w:rsid w:val="00C40058"/>
    <w:rsid w:val="00C50F22"/>
    <w:rsid w:val="00C5790D"/>
    <w:rsid w:val="00C60DAA"/>
    <w:rsid w:val="00C66F47"/>
    <w:rsid w:val="00C8074E"/>
    <w:rsid w:val="00CA59F1"/>
    <w:rsid w:val="00CA7F9A"/>
    <w:rsid w:val="00CB6498"/>
    <w:rsid w:val="00CC0049"/>
    <w:rsid w:val="00CC0535"/>
    <w:rsid w:val="00CC0C61"/>
    <w:rsid w:val="00CD535E"/>
    <w:rsid w:val="00CD5BDF"/>
    <w:rsid w:val="00CD6A3F"/>
    <w:rsid w:val="00CE119B"/>
    <w:rsid w:val="00CE7218"/>
    <w:rsid w:val="00CE7FDC"/>
    <w:rsid w:val="00CF0561"/>
    <w:rsid w:val="00D04C36"/>
    <w:rsid w:val="00D069B6"/>
    <w:rsid w:val="00D241EE"/>
    <w:rsid w:val="00D24305"/>
    <w:rsid w:val="00D25F0C"/>
    <w:rsid w:val="00D516D8"/>
    <w:rsid w:val="00D54E11"/>
    <w:rsid w:val="00D54F1B"/>
    <w:rsid w:val="00D75D1F"/>
    <w:rsid w:val="00D83E0A"/>
    <w:rsid w:val="00DA7841"/>
    <w:rsid w:val="00DE3027"/>
    <w:rsid w:val="00E00519"/>
    <w:rsid w:val="00E041D8"/>
    <w:rsid w:val="00E056C7"/>
    <w:rsid w:val="00E135FC"/>
    <w:rsid w:val="00E2384C"/>
    <w:rsid w:val="00E3362F"/>
    <w:rsid w:val="00E409F8"/>
    <w:rsid w:val="00E43AAD"/>
    <w:rsid w:val="00E81EE1"/>
    <w:rsid w:val="00E9053A"/>
    <w:rsid w:val="00E906AA"/>
    <w:rsid w:val="00EA3669"/>
    <w:rsid w:val="00EA698A"/>
    <w:rsid w:val="00EA7788"/>
    <w:rsid w:val="00EB06D5"/>
    <w:rsid w:val="00EE6C6D"/>
    <w:rsid w:val="00F0590F"/>
    <w:rsid w:val="00F17BD5"/>
    <w:rsid w:val="00F27BBB"/>
    <w:rsid w:val="00F363E1"/>
    <w:rsid w:val="00F37BDE"/>
    <w:rsid w:val="00F40E06"/>
    <w:rsid w:val="00F43873"/>
    <w:rsid w:val="00F5279C"/>
    <w:rsid w:val="00F54025"/>
    <w:rsid w:val="00F753CA"/>
    <w:rsid w:val="00F81926"/>
    <w:rsid w:val="00F96C36"/>
    <w:rsid w:val="00FA6BEF"/>
    <w:rsid w:val="00FD7845"/>
    <w:rsid w:val="06E80B4E"/>
    <w:rsid w:val="07D3E0BB"/>
    <w:rsid w:val="0890C068"/>
    <w:rsid w:val="108B693E"/>
    <w:rsid w:val="1237A2AE"/>
    <w:rsid w:val="16F1FFA2"/>
    <w:rsid w:val="172727BB"/>
    <w:rsid w:val="19817EC8"/>
    <w:rsid w:val="19A8353F"/>
    <w:rsid w:val="1A7FA5A2"/>
    <w:rsid w:val="1C1840D3"/>
    <w:rsid w:val="1F8390C5"/>
    <w:rsid w:val="1FF0C04C"/>
    <w:rsid w:val="231B7C55"/>
    <w:rsid w:val="2328610E"/>
    <w:rsid w:val="24C4316F"/>
    <w:rsid w:val="24EFFBFF"/>
    <w:rsid w:val="25C736FB"/>
    <w:rsid w:val="2685FC17"/>
    <w:rsid w:val="26B37D84"/>
    <w:rsid w:val="31AAA1FD"/>
    <w:rsid w:val="34E9576C"/>
    <w:rsid w:val="3680C01B"/>
    <w:rsid w:val="36B1C989"/>
    <w:rsid w:val="39358D21"/>
    <w:rsid w:val="3B518443"/>
    <w:rsid w:val="3DB31CFB"/>
    <w:rsid w:val="3E892505"/>
    <w:rsid w:val="417649D8"/>
    <w:rsid w:val="429B605D"/>
    <w:rsid w:val="443730BE"/>
    <w:rsid w:val="4C1008F3"/>
    <w:rsid w:val="4C4242A3"/>
    <w:rsid w:val="536DE1E4"/>
    <w:rsid w:val="54EB22D9"/>
    <w:rsid w:val="5596E4D3"/>
    <w:rsid w:val="55E924E9"/>
    <w:rsid w:val="572CE4EB"/>
    <w:rsid w:val="5D0F492D"/>
    <w:rsid w:val="5E2F7EB2"/>
    <w:rsid w:val="62067226"/>
    <w:rsid w:val="63FC68A6"/>
    <w:rsid w:val="69FB7794"/>
    <w:rsid w:val="6A2D955C"/>
    <w:rsid w:val="6B7A956E"/>
    <w:rsid w:val="6C2D7B0F"/>
    <w:rsid w:val="6F2926A2"/>
    <w:rsid w:val="7392593B"/>
    <w:rsid w:val="73C053D7"/>
    <w:rsid w:val="7865CA5E"/>
    <w:rsid w:val="79C36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08F3"/>
  <w15:chartTrackingRefBased/>
  <w15:docId w15:val="{E3376126-D248-4572-8756-41534B34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F71"/>
    <w:pPr>
      <w:spacing w:after="0" w:line="276" w:lineRule="auto"/>
      <w:ind w:left="720"/>
      <w:contextualSpacing/>
    </w:pPr>
    <w:rPr>
      <w:rFonts w:ascii="Arial" w:eastAsia="SimSun" w:hAnsi="Arial" w:cs="Arial"/>
      <w:lang w:val="en" w:eastAsia="ja-JP"/>
    </w:rPr>
  </w:style>
  <w:style w:type="paragraph" w:styleId="Header">
    <w:name w:val="header"/>
    <w:basedOn w:val="Normal"/>
    <w:link w:val="HeaderChar"/>
    <w:uiPriority w:val="99"/>
    <w:unhideWhenUsed/>
    <w:rsid w:val="001B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D7E"/>
  </w:style>
  <w:style w:type="paragraph" w:styleId="Footer">
    <w:name w:val="footer"/>
    <w:basedOn w:val="Normal"/>
    <w:link w:val="FooterChar"/>
    <w:uiPriority w:val="99"/>
    <w:unhideWhenUsed/>
    <w:rsid w:val="001B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7F94CC25E62458CEBEC5CB61BD012" ma:contentTypeVersion="13" ma:contentTypeDescription="Create a new document." ma:contentTypeScope="" ma:versionID="c07dff0ad91a3f971b5a0b1dee201ecd">
  <xsd:schema xmlns:xsd="http://www.w3.org/2001/XMLSchema" xmlns:xs="http://www.w3.org/2001/XMLSchema" xmlns:p="http://schemas.microsoft.com/office/2006/metadata/properties" xmlns:ns2="d30156a5-d521-4b0f-a2c1-4eb81cb1e54e" xmlns:ns3="81943131-14f9-481a-9413-6a69bb08175c" targetNamespace="http://schemas.microsoft.com/office/2006/metadata/properties" ma:root="true" ma:fieldsID="6373c071b2a4f40b37202a3720e4413f" ns2:_="" ns3:_="">
    <xsd:import namespace="d30156a5-d521-4b0f-a2c1-4eb81cb1e54e"/>
    <xsd:import namespace="81943131-14f9-481a-9413-6a69bb0817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156a5-d521-4b0f-a2c1-4eb81cb1e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f11094-bae5-488a-9b38-75bdea458c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43131-14f9-481a-9413-6a69bb0817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776bcb-b905-472d-b1a4-adb693445788}" ma:internalName="TaxCatchAll" ma:showField="CatchAllData" ma:web="81943131-14f9-481a-9413-6a69bb081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0156a5-d521-4b0f-a2c1-4eb81cb1e54e">
      <Terms xmlns="http://schemas.microsoft.com/office/infopath/2007/PartnerControls"/>
    </lcf76f155ced4ddcb4097134ff3c332f>
    <TaxCatchAll xmlns="81943131-14f9-481a-9413-6a69bb08175c" xsi:nil="true"/>
    <SharedWithUsers xmlns="81943131-14f9-481a-9413-6a69bb08175c">
      <UserInfo>
        <DisplayName>Myrose April C. Victor</DisplayName>
        <AccountId>18</AccountId>
        <AccountType/>
      </UserInfo>
      <UserInfo>
        <DisplayName>Charlton Sean D. Gaerlan II</DisplayName>
        <AccountId>12</AccountId>
        <AccountType/>
      </UserInfo>
      <UserInfo>
        <DisplayName>Chad Manapat</DisplayName>
        <AccountId>28</AccountId>
        <AccountType/>
      </UserInfo>
    </SharedWithUsers>
  </documentManagement>
</p:properties>
</file>

<file path=customXml/itemProps1.xml><?xml version="1.0" encoding="utf-8"?>
<ds:datastoreItem xmlns:ds="http://schemas.openxmlformats.org/officeDocument/2006/customXml" ds:itemID="{242FD9B0-B9D0-4F5F-9195-2CE4BF78A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156a5-d521-4b0f-a2c1-4eb81cb1e54e"/>
    <ds:schemaRef ds:uri="81943131-14f9-481a-9413-6a69bb081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ABC78-6273-49D6-9D7B-0D1AD32DE7C0}">
  <ds:schemaRefs>
    <ds:schemaRef ds:uri="http://schemas.microsoft.com/sharepoint/v3/contenttype/forms"/>
  </ds:schemaRefs>
</ds:datastoreItem>
</file>

<file path=customXml/itemProps3.xml><?xml version="1.0" encoding="utf-8"?>
<ds:datastoreItem xmlns:ds="http://schemas.openxmlformats.org/officeDocument/2006/customXml" ds:itemID="{A1439D06-5ED7-445D-A9D7-0E746381C361}">
  <ds:schemaRefs>
    <ds:schemaRef ds:uri="http://schemas.microsoft.com/office/2006/metadata/properties"/>
    <ds:schemaRef ds:uri="http://schemas.microsoft.com/office/infopath/2007/PartnerControls"/>
    <ds:schemaRef ds:uri="d30156a5-d521-4b0f-a2c1-4eb81cb1e54e"/>
    <ds:schemaRef ds:uri="81943131-14f9-481a-9413-6a69bb08175c"/>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Dappy Tecson</dc:creator>
  <cp:keywords/>
  <dc:description/>
  <cp:lastModifiedBy>Dappy Tecson</cp:lastModifiedBy>
  <cp:revision>229</cp:revision>
  <dcterms:created xsi:type="dcterms:W3CDTF">2023-08-01T14:45:00Z</dcterms:created>
  <dcterms:modified xsi:type="dcterms:W3CDTF">2023-08-09T03:47:00Z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0x0101002EB7F94CC25E62458CEBEC5CB61BD012</vt:lpwstr>
  </property>
  <property fmtid="{D5CDD505-2E9C-101B-9397-08002B2CF9AE}" pid="3" name="MediaServiceImageTags">
    <vt:lpwstr/>
  </property>
</Properties>
</file>