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67B2" w14:textId="246537FA" w:rsidR="00267337" w:rsidRPr="00BD606B" w:rsidRDefault="00267337" w:rsidP="00267337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D606B">
        <w:rPr>
          <w:rFonts w:ascii="Calibri" w:hAnsi="Calibri" w:cs="Calibri"/>
          <w:b/>
          <w:bCs/>
          <w:sz w:val="24"/>
          <w:szCs w:val="24"/>
        </w:rPr>
        <w:t xml:space="preserve">Century Pacific Sustains Growth Performance in 1H24 </w:t>
      </w:r>
    </w:p>
    <w:p w14:paraId="1D24F6C0" w14:textId="7365F953" w:rsidR="00267337" w:rsidRPr="00BD606B" w:rsidRDefault="00267337" w:rsidP="0026733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BD606B">
        <w:rPr>
          <w:rFonts w:ascii="Calibri" w:hAnsi="Calibri" w:cs="Calibri"/>
          <w:b/>
          <w:bCs/>
        </w:rPr>
        <w:t xml:space="preserve"> </w:t>
      </w:r>
      <w:r w:rsidRPr="00BD606B">
        <w:rPr>
          <w:rFonts w:ascii="Calibri" w:hAnsi="Calibri" w:cs="Calibri"/>
          <w:b/>
          <w:bCs/>
          <w:sz w:val="20"/>
          <w:szCs w:val="20"/>
        </w:rPr>
        <w:t xml:space="preserve">Sales Up by 13% </w:t>
      </w:r>
      <w:r w:rsidRPr="00BD606B">
        <w:rPr>
          <w:rFonts w:ascii="Calibri" w:hAnsi="Calibri" w:cs="Calibri"/>
          <w:b/>
          <w:bCs/>
          <w:sz w:val="20"/>
          <w:szCs w:val="20"/>
        </w:rPr>
        <w:t>D</w:t>
      </w:r>
      <w:r w:rsidRPr="00BD606B">
        <w:rPr>
          <w:rFonts w:ascii="Calibri" w:hAnsi="Calibri" w:cs="Calibri"/>
          <w:b/>
          <w:bCs/>
          <w:sz w:val="20"/>
          <w:szCs w:val="20"/>
        </w:rPr>
        <w:t>ue to Continued OEM Recovery and Branded Resilience</w:t>
      </w:r>
    </w:p>
    <w:p w14:paraId="2E1AEA7C" w14:textId="77777777" w:rsidR="00267337" w:rsidRPr="00BD606B" w:rsidRDefault="00267337" w:rsidP="00267337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BD606B">
        <w:rPr>
          <w:rFonts w:ascii="Calibri" w:hAnsi="Calibri" w:cs="Calibri"/>
          <w:b/>
          <w:bCs/>
          <w:sz w:val="20"/>
          <w:szCs w:val="20"/>
        </w:rPr>
        <w:t>Net Income Improves by 14% Year-on-Year</w:t>
      </w:r>
    </w:p>
    <w:p w14:paraId="59A25C81" w14:textId="77777777" w:rsidR="00267337" w:rsidRPr="00BD606B" w:rsidRDefault="00267337" w:rsidP="00267337">
      <w:pPr>
        <w:spacing w:after="0" w:line="240" w:lineRule="auto"/>
        <w:jc w:val="center"/>
        <w:rPr>
          <w:rFonts w:ascii="Calibri" w:hAnsi="Calibri" w:cs="Calibri"/>
        </w:rPr>
      </w:pPr>
    </w:p>
    <w:p w14:paraId="44C3A950" w14:textId="3C503AB6" w:rsidR="00267337" w:rsidRPr="00BD606B" w:rsidRDefault="00267337" w:rsidP="002B065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1H24 Consolidated revenues grew by 13% year-on-year (YoY</w:t>
      </w:r>
      <w:r w:rsidR="00D27847" w:rsidRPr="00BD606B">
        <w:rPr>
          <w:rFonts w:ascii="Calibri" w:hAnsi="Calibri" w:cs="Calibri"/>
        </w:rPr>
        <w:t>)</w:t>
      </w:r>
      <w:r w:rsidRPr="00BD606B">
        <w:rPr>
          <w:rFonts w:ascii="Calibri" w:hAnsi="Calibri" w:cs="Calibri"/>
        </w:rPr>
        <w:t>, fueled by the strong recovery of OEM exports. OEM exports posted a growth of 42% versus the same period last year.</w:t>
      </w:r>
    </w:p>
    <w:p w14:paraId="214343D9" w14:textId="1E7201E6" w:rsidR="00267337" w:rsidRPr="00BD606B" w:rsidRDefault="00267337" w:rsidP="002B065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 xml:space="preserve">The Branded business continued to </w:t>
      </w:r>
      <w:r w:rsidR="00FB1566" w:rsidRPr="00BD606B">
        <w:rPr>
          <w:rFonts w:ascii="Calibri" w:hAnsi="Calibri" w:cs="Calibri"/>
        </w:rPr>
        <w:t xml:space="preserve">deliver growth, increasing </w:t>
      </w:r>
      <w:r w:rsidRPr="00BD606B">
        <w:rPr>
          <w:rFonts w:ascii="Calibri" w:hAnsi="Calibri" w:cs="Calibri"/>
        </w:rPr>
        <w:t>by 7% YoY in the first half of 2024 amid a soft consumer environment.</w:t>
      </w:r>
    </w:p>
    <w:p w14:paraId="2C8E90E2" w14:textId="77777777" w:rsidR="00267337" w:rsidRPr="00BD606B" w:rsidRDefault="00267337" w:rsidP="002B065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1H24 Net Income rose by 14% on the back of favorable trends in commodity costs.</w:t>
      </w:r>
    </w:p>
    <w:p w14:paraId="7458F8A7" w14:textId="02A85BC3" w:rsidR="00267337" w:rsidRPr="00BD606B" w:rsidRDefault="00267337" w:rsidP="002B065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 xml:space="preserve">CNPF reiterates </w:t>
      </w:r>
      <w:r w:rsidR="00DC7E4C" w:rsidRPr="00BD606B">
        <w:rPr>
          <w:rFonts w:ascii="Calibri" w:hAnsi="Calibri" w:cs="Calibri"/>
        </w:rPr>
        <w:t xml:space="preserve">low </w:t>
      </w:r>
      <w:r w:rsidRPr="00BD606B">
        <w:rPr>
          <w:rFonts w:ascii="Calibri" w:hAnsi="Calibri" w:cs="Calibri"/>
        </w:rPr>
        <w:t xml:space="preserve">double-digit growth outlook for both top and </w:t>
      </w:r>
      <w:proofErr w:type="spellStart"/>
      <w:r w:rsidRPr="00BD606B">
        <w:rPr>
          <w:rFonts w:ascii="Calibri" w:hAnsi="Calibri" w:cs="Calibri"/>
        </w:rPr>
        <w:t>bottomline</w:t>
      </w:r>
      <w:proofErr w:type="spellEnd"/>
      <w:r w:rsidRPr="00BD606B">
        <w:rPr>
          <w:rFonts w:ascii="Calibri" w:hAnsi="Calibri" w:cs="Calibri"/>
        </w:rPr>
        <w:t xml:space="preserve"> for FY24.</w:t>
      </w:r>
    </w:p>
    <w:p w14:paraId="1448149C" w14:textId="77777777" w:rsidR="00267337" w:rsidRPr="00BD606B" w:rsidRDefault="00267337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0DF36938" w14:textId="3F31887E" w:rsidR="00746E01" w:rsidRPr="00BD606B" w:rsidRDefault="004E63B0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  <w:b/>
          <w:bCs/>
        </w:rPr>
        <w:t>Century Pacific Food, Inc. (</w:t>
      </w:r>
      <w:proofErr w:type="gramStart"/>
      <w:r w:rsidRPr="00BD606B">
        <w:rPr>
          <w:rFonts w:ascii="Calibri" w:hAnsi="Calibri" w:cs="Calibri"/>
          <w:b/>
          <w:bCs/>
        </w:rPr>
        <w:t>PSE:CNPF</w:t>
      </w:r>
      <w:proofErr w:type="gramEnd"/>
      <w:r w:rsidRPr="00BD606B">
        <w:rPr>
          <w:rFonts w:ascii="Calibri" w:hAnsi="Calibri" w:cs="Calibri"/>
          <w:b/>
          <w:bCs/>
        </w:rPr>
        <w:t>)</w:t>
      </w:r>
      <w:r w:rsidRPr="00BD606B">
        <w:rPr>
          <w:rFonts w:ascii="Calibri" w:hAnsi="Calibri" w:cs="Calibri"/>
        </w:rPr>
        <w:t>, one of the leading food and beverage companies in the Philippines,</w:t>
      </w:r>
      <w:r w:rsidR="00B63DCC" w:rsidRPr="00BD606B">
        <w:rPr>
          <w:rFonts w:ascii="Calibri" w:hAnsi="Calibri" w:cs="Calibri"/>
        </w:rPr>
        <w:t xml:space="preserve"> released its unaudited results for the first </w:t>
      </w:r>
      <w:r w:rsidR="007F32ED" w:rsidRPr="00BD606B">
        <w:rPr>
          <w:rFonts w:ascii="Calibri" w:hAnsi="Calibri" w:cs="Calibri"/>
        </w:rPr>
        <w:t>half</w:t>
      </w:r>
      <w:r w:rsidR="00B63DCC" w:rsidRPr="00BD606B">
        <w:rPr>
          <w:rFonts w:ascii="Calibri" w:hAnsi="Calibri" w:cs="Calibri"/>
        </w:rPr>
        <w:t xml:space="preserve"> of 2024. </w:t>
      </w:r>
      <w:r w:rsidR="009E46CD" w:rsidRPr="00BD606B">
        <w:rPr>
          <w:rFonts w:ascii="Calibri" w:hAnsi="Calibri" w:cs="Calibri"/>
        </w:rPr>
        <w:t>Consolidated revenues</w:t>
      </w:r>
      <w:r w:rsidR="007F32ED" w:rsidRPr="00BD606B">
        <w:rPr>
          <w:rFonts w:ascii="Calibri" w:hAnsi="Calibri" w:cs="Calibri"/>
        </w:rPr>
        <w:t xml:space="preserve"> for the six-month period amounted to </w:t>
      </w:r>
      <w:proofErr w:type="spellStart"/>
      <w:r w:rsidR="007F32ED" w:rsidRPr="00BD606B">
        <w:rPr>
          <w:rFonts w:ascii="Calibri" w:hAnsi="Calibri" w:cs="Calibri"/>
        </w:rPr>
        <w:t>Php</w:t>
      </w:r>
      <w:proofErr w:type="spellEnd"/>
      <w:r w:rsidR="007F32ED" w:rsidRPr="00BD606B">
        <w:rPr>
          <w:rFonts w:ascii="Calibri" w:hAnsi="Calibri" w:cs="Calibri"/>
        </w:rPr>
        <w:t xml:space="preserve"> 37.</w:t>
      </w:r>
      <w:r w:rsidR="00491943" w:rsidRPr="00BD606B">
        <w:rPr>
          <w:rFonts w:ascii="Calibri" w:hAnsi="Calibri" w:cs="Calibri"/>
        </w:rPr>
        <w:t xml:space="preserve">7 billion, posting a growth </w:t>
      </w:r>
      <w:r w:rsidR="009E46CD" w:rsidRPr="00BD606B">
        <w:rPr>
          <w:rFonts w:ascii="Calibri" w:hAnsi="Calibri" w:cs="Calibri"/>
        </w:rPr>
        <w:t xml:space="preserve">rate </w:t>
      </w:r>
      <w:r w:rsidR="00491943" w:rsidRPr="00BD606B">
        <w:rPr>
          <w:rFonts w:ascii="Calibri" w:hAnsi="Calibri" w:cs="Calibri"/>
        </w:rPr>
        <w:t>of 13% year-on-year</w:t>
      </w:r>
      <w:r w:rsidR="009E46CD" w:rsidRPr="00BD606B">
        <w:rPr>
          <w:rFonts w:ascii="Calibri" w:hAnsi="Calibri" w:cs="Calibri"/>
        </w:rPr>
        <w:t xml:space="preserve">. </w:t>
      </w:r>
      <w:r w:rsidR="00F30876" w:rsidRPr="00BD606B">
        <w:rPr>
          <w:rFonts w:ascii="Calibri" w:hAnsi="Calibri" w:cs="Calibri"/>
        </w:rPr>
        <w:t xml:space="preserve">The </w:t>
      </w:r>
      <w:r w:rsidR="00A91A29" w:rsidRPr="00BD606B">
        <w:rPr>
          <w:rFonts w:ascii="Calibri" w:hAnsi="Calibri" w:cs="Calibri"/>
        </w:rPr>
        <w:t xml:space="preserve">increase was primarily fueled by the continued recovery of CNPF’s OEM Exports </w:t>
      </w:r>
      <w:r w:rsidR="00C228F1" w:rsidRPr="00BD606B">
        <w:rPr>
          <w:rFonts w:ascii="Calibri" w:hAnsi="Calibri" w:cs="Calibri"/>
        </w:rPr>
        <w:t>Segment</w:t>
      </w:r>
      <w:r w:rsidR="00A91A29" w:rsidRPr="00BD606B">
        <w:rPr>
          <w:rFonts w:ascii="Calibri" w:hAnsi="Calibri" w:cs="Calibri"/>
        </w:rPr>
        <w:t xml:space="preserve"> and the sustained growth performance of the Branded Segment. </w:t>
      </w:r>
      <w:r w:rsidR="00746E01" w:rsidRPr="00BD606B">
        <w:rPr>
          <w:rFonts w:ascii="Calibri" w:hAnsi="Calibri" w:cs="Calibri"/>
        </w:rPr>
        <w:t>The Company saw earnings improve by 14% from the same period last year as commodity costs ease</w:t>
      </w:r>
      <w:r w:rsidR="00A879A3" w:rsidRPr="00BD606B">
        <w:rPr>
          <w:rFonts w:ascii="Calibri" w:hAnsi="Calibri" w:cs="Calibri"/>
        </w:rPr>
        <w:t>d</w:t>
      </w:r>
      <w:r w:rsidR="00746E01" w:rsidRPr="00BD606B">
        <w:rPr>
          <w:rFonts w:ascii="Calibri" w:hAnsi="Calibri" w:cs="Calibri"/>
        </w:rPr>
        <w:t>.</w:t>
      </w:r>
    </w:p>
    <w:p w14:paraId="655C4EDE" w14:textId="77777777" w:rsidR="00516D21" w:rsidRPr="00BD606B" w:rsidRDefault="00516D21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76C890A3" w14:textId="0ABC4ABF" w:rsidR="00502341" w:rsidRPr="00BD606B" w:rsidRDefault="00502341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The bulk of CNPF’s revenues come</w:t>
      </w:r>
      <w:r w:rsidR="00B63798" w:rsidRPr="00BD606B">
        <w:rPr>
          <w:rFonts w:ascii="Calibri" w:hAnsi="Calibri" w:cs="Calibri"/>
        </w:rPr>
        <w:t>s</w:t>
      </w:r>
      <w:r w:rsidRPr="00BD606B">
        <w:rPr>
          <w:rFonts w:ascii="Calibri" w:hAnsi="Calibri" w:cs="Calibri"/>
        </w:rPr>
        <w:t xml:space="preserve"> from the Branded </w:t>
      </w:r>
      <w:r w:rsidR="008D4FC7" w:rsidRPr="00BD606B">
        <w:rPr>
          <w:rFonts w:ascii="Calibri" w:hAnsi="Calibri" w:cs="Calibri"/>
        </w:rPr>
        <w:t>business</w:t>
      </w:r>
      <w:r w:rsidRPr="00BD606B">
        <w:rPr>
          <w:rFonts w:ascii="Calibri" w:hAnsi="Calibri" w:cs="Calibri"/>
        </w:rPr>
        <w:t>, which is composed of Marine, Meat, and Milk &amp; Other Segments, catering predominantly to the domestic market.</w:t>
      </w:r>
      <w:r w:rsidRPr="00BD606B">
        <w:rPr>
          <w:rFonts w:ascii="Calibri" w:hAnsi="Calibri" w:cs="Calibri"/>
        </w:rPr>
        <w:t xml:space="preserve"> Meanwhile, CNP</w:t>
      </w:r>
      <w:r w:rsidR="00440C74" w:rsidRPr="00BD606B">
        <w:rPr>
          <w:rFonts w:ascii="Calibri" w:hAnsi="Calibri" w:cs="Calibri"/>
        </w:rPr>
        <w:t>F</w:t>
      </w:r>
      <w:r w:rsidRPr="00BD606B">
        <w:rPr>
          <w:rFonts w:ascii="Calibri" w:hAnsi="Calibri" w:cs="Calibri"/>
        </w:rPr>
        <w:t xml:space="preserve">’s commodity-linked </w:t>
      </w:r>
      <w:r w:rsidR="00C228F1" w:rsidRPr="00BD606B">
        <w:rPr>
          <w:rFonts w:ascii="Calibri" w:hAnsi="Calibri" w:cs="Calibri"/>
        </w:rPr>
        <w:t>OEM Exports</w:t>
      </w:r>
      <w:r w:rsidR="005650D3" w:rsidRPr="00BD606B">
        <w:rPr>
          <w:rFonts w:ascii="Calibri" w:hAnsi="Calibri" w:cs="Calibri"/>
        </w:rPr>
        <w:t xml:space="preserve"> segment, which includes both Tuna and Coconut exports, comprises approximately a fifth of the Group’s business.</w:t>
      </w:r>
    </w:p>
    <w:p w14:paraId="11B4438B" w14:textId="26E9EA27" w:rsidR="00746E01" w:rsidRPr="00BD606B" w:rsidRDefault="005650D3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 xml:space="preserve"> </w:t>
      </w:r>
    </w:p>
    <w:p w14:paraId="3D01B1B1" w14:textId="65406166" w:rsidR="00110D2E" w:rsidRPr="00BD606B" w:rsidRDefault="006E5854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During the second quarter of 2024, CNPF’s consolidated sales rose by 10%</w:t>
      </w:r>
      <w:r w:rsidR="00924F8B" w:rsidRPr="00BD606B">
        <w:rPr>
          <w:rFonts w:ascii="Calibri" w:hAnsi="Calibri" w:cs="Calibri"/>
        </w:rPr>
        <w:t xml:space="preserve"> year-on-year.</w:t>
      </w:r>
      <w:r w:rsidR="00700BC0" w:rsidRPr="00BD606B">
        <w:rPr>
          <w:rFonts w:ascii="Calibri" w:hAnsi="Calibri" w:cs="Calibri"/>
        </w:rPr>
        <w:t xml:space="preserve"> </w:t>
      </w:r>
      <w:r w:rsidR="003C1A72" w:rsidRPr="00BD606B">
        <w:rPr>
          <w:rFonts w:ascii="Calibri" w:hAnsi="Calibri" w:cs="Calibri"/>
        </w:rPr>
        <w:t xml:space="preserve">On a sequential basis, </w:t>
      </w:r>
      <w:r w:rsidR="00700BC0" w:rsidRPr="00BD606B">
        <w:rPr>
          <w:rFonts w:ascii="Calibri" w:hAnsi="Calibri" w:cs="Calibri"/>
        </w:rPr>
        <w:t>the business improved by 8% from the first quarter</w:t>
      </w:r>
      <w:r w:rsidR="00207F41" w:rsidRPr="00BD606B">
        <w:rPr>
          <w:rFonts w:ascii="Calibri" w:hAnsi="Calibri" w:cs="Calibri"/>
        </w:rPr>
        <w:t xml:space="preserve">, with both Branded and OEM Exports </w:t>
      </w:r>
      <w:r w:rsidR="00110D2E" w:rsidRPr="00BD606B">
        <w:rPr>
          <w:rFonts w:ascii="Calibri" w:hAnsi="Calibri" w:cs="Calibri"/>
        </w:rPr>
        <w:t xml:space="preserve">registering quarter-on-quarter growth of 7% and 10% </w:t>
      </w:r>
      <w:r w:rsidR="00D65050" w:rsidRPr="00BD606B">
        <w:rPr>
          <w:rFonts w:ascii="Calibri" w:hAnsi="Calibri" w:cs="Calibri"/>
        </w:rPr>
        <w:t>respectively</w:t>
      </w:r>
      <w:r w:rsidR="00110D2E" w:rsidRPr="00BD606B">
        <w:rPr>
          <w:rFonts w:ascii="Calibri" w:hAnsi="Calibri" w:cs="Calibri"/>
        </w:rPr>
        <w:t>.</w:t>
      </w:r>
    </w:p>
    <w:p w14:paraId="401C412C" w14:textId="77777777" w:rsidR="00207F41" w:rsidRPr="00BD606B" w:rsidRDefault="00207F41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7C5604F8" w14:textId="64C564B9" w:rsidR="0092499E" w:rsidRPr="00BD606B" w:rsidRDefault="004D7B17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OEM Export sales j</w:t>
      </w:r>
      <w:r w:rsidR="008755AA" w:rsidRPr="00BD606B">
        <w:rPr>
          <w:rFonts w:ascii="Calibri" w:hAnsi="Calibri" w:cs="Calibri"/>
        </w:rPr>
        <w:t>umped by</w:t>
      </w:r>
      <w:r w:rsidR="00B706D9" w:rsidRPr="00BD606B">
        <w:rPr>
          <w:rFonts w:ascii="Calibri" w:hAnsi="Calibri" w:cs="Calibri"/>
        </w:rPr>
        <w:t xml:space="preserve"> </w:t>
      </w:r>
      <w:r w:rsidR="007A3E9F" w:rsidRPr="00BD606B">
        <w:rPr>
          <w:rFonts w:ascii="Calibri" w:hAnsi="Calibri" w:cs="Calibri"/>
        </w:rPr>
        <w:t xml:space="preserve">36% versus </w:t>
      </w:r>
      <w:r w:rsidR="00E51350" w:rsidRPr="00BD606B">
        <w:rPr>
          <w:rFonts w:ascii="Calibri" w:hAnsi="Calibri" w:cs="Calibri"/>
        </w:rPr>
        <w:t>2Q</w:t>
      </w:r>
      <w:r w:rsidR="001A47FA" w:rsidRPr="00BD606B">
        <w:rPr>
          <w:rFonts w:ascii="Calibri" w:hAnsi="Calibri" w:cs="Calibri"/>
        </w:rPr>
        <w:t>23</w:t>
      </w:r>
      <w:r w:rsidR="00695A11" w:rsidRPr="00BD606B">
        <w:rPr>
          <w:rFonts w:ascii="Calibri" w:hAnsi="Calibri" w:cs="Calibri"/>
        </w:rPr>
        <w:t>, b</w:t>
      </w:r>
      <w:r w:rsidR="003D6EDB" w:rsidRPr="00BD606B">
        <w:rPr>
          <w:rFonts w:ascii="Calibri" w:hAnsi="Calibri" w:cs="Calibri"/>
        </w:rPr>
        <w:t>ring</w:t>
      </w:r>
      <w:r w:rsidR="00695A11" w:rsidRPr="00BD606B">
        <w:rPr>
          <w:rFonts w:ascii="Calibri" w:hAnsi="Calibri" w:cs="Calibri"/>
        </w:rPr>
        <w:t>ing</w:t>
      </w:r>
      <w:r w:rsidR="003D6EDB" w:rsidRPr="00BD606B">
        <w:rPr>
          <w:rFonts w:ascii="Calibri" w:hAnsi="Calibri" w:cs="Calibri"/>
        </w:rPr>
        <w:t xml:space="preserve"> </w:t>
      </w:r>
      <w:r w:rsidR="00E51350" w:rsidRPr="00BD606B">
        <w:rPr>
          <w:rFonts w:ascii="Calibri" w:hAnsi="Calibri" w:cs="Calibri"/>
        </w:rPr>
        <w:t xml:space="preserve">the </w:t>
      </w:r>
      <w:r w:rsidR="00516D21" w:rsidRPr="00BD606B">
        <w:rPr>
          <w:rFonts w:ascii="Calibri" w:hAnsi="Calibri" w:cs="Calibri"/>
        </w:rPr>
        <w:t>segment’s six-month growth rate to 42%</w:t>
      </w:r>
      <w:r w:rsidR="00502341" w:rsidRPr="00BD606B">
        <w:rPr>
          <w:rFonts w:ascii="Calibri" w:hAnsi="Calibri" w:cs="Calibri"/>
        </w:rPr>
        <w:t xml:space="preserve"> YoY. </w:t>
      </w:r>
      <w:r w:rsidR="00082AEF" w:rsidRPr="00BD606B">
        <w:rPr>
          <w:rFonts w:ascii="Calibri" w:hAnsi="Calibri" w:cs="Calibri"/>
        </w:rPr>
        <w:t>Coming from a s</w:t>
      </w:r>
      <w:r w:rsidR="00DD1F39" w:rsidRPr="00BD606B">
        <w:rPr>
          <w:rFonts w:ascii="Calibri" w:hAnsi="Calibri" w:cs="Calibri"/>
        </w:rPr>
        <w:t>oft 2023, t</w:t>
      </w:r>
      <w:r w:rsidR="00695A11" w:rsidRPr="00BD606B">
        <w:rPr>
          <w:rFonts w:ascii="Calibri" w:hAnsi="Calibri" w:cs="Calibri"/>
        </w:rPr>
        <w:t>he segment</w:t>
      </w:r>
      <w:r w:rsidR="001A47FA" w:rsidRPr="00BD606B">
        <w:rPr>
          <w:rFonts w:ascii="Calibri" w:hAnsi="Calibri" w:cs="Calibri"/>
        </w:rPr>
        <w:t xml:space="preserve"> rebounded in </w:t>
      </w:r>
      <w:r w:rsidR="0092499E" w:rsidRPr="00BD606B">
        <w:rPr>
          <w:rFonts w:ascii="Calibri" w:hAnsi="Calibri" w:cs="Calibri"/>
        </w:rPr>
        <w:t>1H24</w:t>
      </w:r>
      <w:r w:rsidR="001A47FA" w:rsidRPr="00BD606B">
        <w:rPr>
          <w:rFonts w:ascii="Calibri" w:hAnsi="Calibri" w:cs="Calibri"/>
        </w:rPr>
        <w:t xml:space="preserve"> on the back of </w:t>
      </w:r>
      <w:r w:rsidR="00B6752E" w:rsidRPr="00BD606B">
        <w:rPr>
          <w:rFonts w:ascii="Calibri" w:hAnsi="Calibri" w:cs="Calibri"/>
        </w:rPr>
        <w:t xml:space="preserve">improving commodity costs and </w:t>
      </w:r>
      <w:r w:rsidR="006B5CB1" w:rsidRPr="00BD606B">
        <w:rPr>
          <w:rFonts w:ascii="Calibri" w:hAnsi="Calibri" w:cs="Calibri"/>
        </w:rPr>
        <w:t>favorable forex.</w:t>
      </w:r>
      <w:r w:rsidR="003B5683" w:rsidRPr="00BD606B">
        <w:rPr>
          <w:rFonts w:ascii="Calibri" w:hAnsi="Calibri" w:cs="Calibri"/>
        </w:rPr>
        <w:t xml:space="preserve"> </w:t>
      </w:r>
      <w:r w:rsidR="00047A6B" w:rsidRPr="00BD606B">
        <w:rPr>
          <w:rFonts w:ascii="Calibri" w:hAnsi="Calibri" w:cs="Calibri"/>
        </w:rPr>
        <w:t>Following a high</w:t>
      </w:r>
      <w:r w:rsidR="001E1E38" w:rsidRPr="00BD606B">
        <w:rPr>
          <w:rFonts w:ascii="Calibri" w:hAnsi="Calibri" w:cs="Calibri"/>
        </w:rPr>
        <w:t xml:space="preserve"> </w:t>
      </w:r>
      <w:r w:rsidR="00047A6B" w:rsidRPr="00BD606B">
        <w:rPr>
          <w:rFonts w:ascii="Calibri" w:hAnsi="Calibri" w:cs="Calibri"/>
        </w:rPr>
        <w:t>base</w:t>
      </w:r>
      <w:r w:rsidR="00C573AC" w:rsidRPr="00BD606B">
        <w:rPr>
          <w:rFonts w:ascii="Calibri" w:hAnsi="Calibri" w:cs="Calibri"/>
        </w:rPr>
        <w:t xml:space="preserve">, </w:t>
      </w:r>
      <w:r w:rsidR="00DD1F39" w:rsidRPr="00BD606B">
        <w:rPr>
          <w:rFonts w:ascii="Calibri" w:hAnsi="Calibri" w:cs="Calibri"/>
        </w:rPr>
        <w:t>Branded</w:t>
      </w:r>
      <w:r w:rsidR="00C573AC" w:rsidRPr="00BD606B">
        <w:rPr>
          <w:rFonts w:ascii="Calibri" w:hAnsi="Calibri" w:cs="Calibri"/>
        </w:rPr>
        <w:t xml:space="preserve"> delivered a 5</w:t>
      </w:r>
      <w:r w:rsidR="00260650" w:rsidRPr="00BD606B">
        <w:rPr>
          <w:rFonts w:ascii="Calibri" w:hAnsi="Calibri" w:cs="Calibri"/>
        </w:rPr>
        <w:t xml:space="preserve">% growth rate </w:t>
      </w:r>
      <w:r w:rsidR="00440C74" w:rsidRPr="00BD606B">
        <w:rPr>
          <w:rFonts w:ascii="Calibri" w:hAnsi="Calibri" w:cs="Calibri"/>
        </w:rPr>
        <w:t>during the three-month period</w:t>
      </w:r>
      <w:r w:rsidR="00047A6B" w:rsidRPr="00BD606B">
        <w:rPr>
          <w:rFonts w:ascii="Calibri" w:hAnsi="Calibri" w:cs="Calibri"/>
        </w:rPr>
        <w:t xml:space="preserve"> amid a </w:t>
      </w:r>
      <w:r w:rsidR="00110569" w:rsidRPr="00BD606B">
        <w:rPr>
          <w:rFonts w:ascii="Calibri" w:hAnsi="Calibri" w:cs="Calibri"/>
        </w:rPr>
        <w:t>strained</w:t>
      </w:r>
      <w:r w:rsidR="00047A6B" w:rsidRPr="00BD606B">
        <w:rPr>
          <w:rFonts w:ascii="Calibri" w:hAnsi="Calibri" w:cs="Calibri"/>
        </w:rPr>
        <w:t xml:space="preserve"> consumer environment</w:t>
      </w:r>
      <w:r w:rsidR="001E1E38" w:rsidRPr="00BD606B">
        <w:rPr>
          <w:rFonts w:ascii="Calibri" w:hAnsi="Calibri" w:cs="Calibri"/>
        </w:rPr>
        <w:t xml:space="preserve">, laddering up to a </w:t>
      </w:r>
      <w:r w:rsidR="00056160" w:rsidRPr="00BD606B">
        <w:rPr>
          <w:rFonts w:ascii="Calibri" w:hAnsi="Calibri" w:cs="Calibri"/>
        </w:rPr>
        <w:t xml:space="preserve">7% </w:t>
      </w:r>
      <w:r w:rsidR="001E1E38" w:rsidRPr="00BD606B">
        <w:rPr>
          <w:rFonts w:ascii="Calibri" w:hAnsi="Calibri" w:cs="Calibri"/>
        </w:rPr>
        <w:t xml:space="preserve">YoY </w:t>
      </w:r>
      <w:r w:rsidR="00106F09" w:rsidRPr="00BD606B">
        <w:rPr>
          <w:rFonts w:ascii="Calibri" w:hAnsi="Calibri" w:cs="Calibri"/>
        </w:rPr>
        <w:t>increase in 1H24 sales versus</w:t>
      </w:r>
      <w:r w:rsidR="00056160" w:rsidRPr="00BD606B">
        <w:rPr>
          <w:rFonts w:ascii="Calibri" w:hAnsi="Calibri" w:cs="Calibri"/>
        </w:rPr>
        <w:t xml:space="preserve"> </w:t>
      </w:r>
      <w:r w:rsidR="00700BC0" w:rsidRPr="00BD606B">
        <w:rPr>
          <w:rFonts w:ascii="Calibri" w:hAnsi="Calibri" w:cs="Calibri"/>
        </w:rPr>
        <w:t>the same period last year</w:t>
      </w:r>
      <w:r w:rsidR="00106F09" w:rsidRPr="00BD606B">
        <w:rPr>
          <w:rFonts w:ascii="Calibri" w:hAnsi="Calibri" w:cs="Calibri"/>
        </w:rPr>
        <w:t xml:space="preserve">. </w:t>
      </w:r>
    </w:p>
    <w:p w14:paraId="3C353357" w14:textId="77777777" w:rsidR="002E6591" w:rsidRPr="00BD606B" w:rsidRDefault="002E6591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316D61C9" w14:textId="396099DC" w:rsidR="008D4610" w:rsidRPr="00BD606B" w:rsidRDefault="002E6591" w:rsidP="008D4610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Chad Manapat, CNPF Chief Finance Officer said, “</w:t>
      </w:r>
      <w:r w:rsidR="00A7645A" w:rsidRPr="00BD606B">
        <w:rPr>
          <w:rFonts w:ascii="Calibri" w:hAnsi="Calibri" w:cs="Calibri"/>
        </w:rPr>
        <w:t xml:space="preserve">Our first half </w:t>
      </w:r>
      <w:r w:rsidR="00392666" w:rsidRPr="00BD606B">
        <w:rPr>
          <w:rFonts w:ascii="Calibri" w:hAnsi="Calibri" w:cs="Calibri"/>
        </w:rPr>
        <w:t xml:space="preserve">journey was </w:t>
      </w:r>
      <w:r w:rsidR="005E2BDF" w:rsidRPr="00BD606B">
        <w:rPr>
          <w:rFonts w:ascii="Calibri" w:hAnsi="Calibri" w:cs="Calibri"/>
        </w:rPr>
        <w:t>no</w:t>
      </w:r>
      <w:r w:rsidR="00392666" w:rsidRPr="00BD606B">
        <w:rPr>
          <w:rFonts w:ascii="Calibri" w:hAnsi="Calibri" w:cs="Calibri"/>
        </w:rPr>
        <w:t xml:space="preserve"> walk in the park, but w</w:t>
      </w:r>
      <w:r w:rsidR="00C657D7" w:rsidRPr="00BD606B">
        <w:rPr>
          <w:rFonts w:ascii="Calibri" w:hAnsi="Calibri" w:cs="Calibri"/>
        </w:rPr>
        <w:t>e are</w:t>
      </w:r>
      <w:r w:rsidR="00686EE9" w:rsidRPr="00BD606B">
        <w:rPr>
          <w:rFonts w:ascii="Calibri" w:hAnsi="Calibri" w:cs="Calibri"/>
        </w:rPr>
        <w:t xml:space="preserve"> encouraged by the</w:t>
      </w:r>
      <w:r w:rsidR="008D4610" w:rsidRPr="00BD606B">
        <w:rPr>
          <w:rFonts w:ascii="Calibri" w:hAnsi="Calibri" w:cs="Calibri"/>
        </w:rPr>
        <w:t xml:space="preserve"> company’s</w:t>
      </w:r>
      <w:r w:rsidR="00686EE9" w:rsidRPr="00BD606B">
        <w:rPr>
          <w:rFonts w:ascii="Calibri" w:hAnsi="Calibri" w:cs="Calibri"/>
        </w:rPr>
        <w:t xml:space="preserve"> </w:t>
      </w:r>
      <w:r w:rsidR="00CB49C4" w:rsidRPr="00BD606B">
        <w:rPr>
          <w:rFonts w:ascii="Calibri" w:hAnsi="Calibri" w:cs="Calibri"/>
        </w:rPr>
        <w:t>volume-led growth performan</w:t>
      </w:r>
      <w:r w:rsidR="0014471F" w:rsidRPr="00BD606B">
        <w:rPr>
          <w:rFonts w:ascii="Calibri" w:hAnsi="Calibri" w:cs="Calibri"/>
        </w:rPr>
        <w:t>ce</w:t>
      </w:r>
      <w:r w:rsidR="00392666" w:rsidRPr="00BD606B">
        <w:rPr>
          <w:rFonts w:ascii="Calibri" w:hAnsi="Calibri" w:cs="Calibri"/>
        </w:rPr>
        <w:t>. We pulled through because of our diversified, all-weather business model. The OEM</w:t>
      </w:r>
      <w:r w:rsidR="00CB49C4" w:rsidRPr="00BD606B">
        <w:rPr>
          <w:rFonts w:ascii="Calibri" w:hAnsi="Calibri" w:cs="Calibri"/>
        </w:rPr>
        <w:t xml:space="preserve"> exports segment </w:t>
      </w:r>
      <w:r w:rsidR="00874D3C" w:rsidRPr="00BD606B">
        <w:rPr>
          <w:rFonts w:ascii="Calibri" w:hAnsi="Calibri" w:cs="Calibri"/>
        </w:rPr>
        <w:t>outperformed</w:t>
      </w:r>
      <w:r w:rsidR="00CB49C4" w:rsidRPr="00BD606B">
        <w:rPr>
          <w:rFonts w:ascii="Calibri" w:hAnsi="Calibri" w:cs="Calibri"/>
        </w:rPr>
        <w:t xml:space="preserve">, while the Branded business </w:t>
      </w:r>
      <w:r w:rsidR="002D2C32" w:rsidRPr="00BD606B">
        <w:rPr>
          <w:rFonts w:ascii="Calibri" w:hAnsi="Calibri" w:cs="Calibri"/>
        </w:rPr>
        <w:t>deliver</w:t>
      </w:r>
      <w:r w:rsidR="00874D3C" w:rsidRPr="00BD606B">
        <w:rPr>
          <w:rFonts w:ascii="Calibri" w:hAnsi="Calibri" w:cs="Calibri"/>
        </w:rPr>
        <w:t>ed</w:t>
      </w:r>
      <w:r w:rsidR="002D2C32" w:rsidRPr="00BD606B">
        <w:rPr>
          <w:rFonts w:ascii="Calibri" w:hAnsi="Calibri" w:cs="Calibri"/>
        </w:rPr>
        <w:t xml:space="preserve"> sustained growth </w:t>
      </w:r>
      <w:proofErr w:type="gramStart"/>
      <w:r w:rsidR="00046BEB" w:rsidRPr="00BD606B">
        <w:rPr>
          <w:rFonts w:ascii="Calibri" w:hAnsi="Calibri" w:cs="Calibri"/>
        </w:rPr>
        <w:t>in the midst of</w:t>
      </w:r>
      <w:proofErr w:type="gramEnd"/>
      <w:r w:rsidR="009C3ABF" w:rsidRPr="00BD606B">
        <w:rPr>
          <w:rFonts w:ascii="Calibri" w:hAnsi="Calibri" w:cs="Calibri"/>
        </w:rPr>
        <w:t xml:space="preserve"> </w:t>
      </w:r>
      <w:r w:rsidR="00046BEB" w:rsidRPr="00BD606B">
        <w:rPr>
          <w:rFonts w:ascii="Calibri" w:hAnsi="Calibri" w:cs="Calibri"/>
        </w:rPr>
        <w:t>persistent inflationary pressures</w:t>
      </w:r>
      <w:r w:rsidR="00D03BC4" w:rsidRPr="00BD606B">
        <w:rPr>
          <w:rFonts w:ascii="Calibri" w:hAnsi="Calibri" w:cs="Calibri"/>
        </w:rPr>
        <w:t>.</w:t>
      </w:r>
      <w:r w:rsidR="000B0FA6" w:rsidRPr="00BD606B">
        <w:rPr>
          <w:rFonts w:ascii="Calibri" w:hAnsi="Calibri" w:cs="Calibri"/>
        </w:rPr>
        <w:t xml:space="preserve"> We </w:t>
      </w:r>
      <w:r w:rsidR="00DA404C" w:rsidRPr="00BD606B">
        <w:rPr>
          <w:rFonts w:ascii="Calibri" w:hAnsi="Calibri" w:cs="Calibri"/>
        </w:rPr>
        <w:t>endeavor</w:t>
      </w:r>
      <w:r w:rsidR="000B0FA6" w:rsidRPr="00BD606B">
        <w:rPr>
          <w:rFonts w:ascii="Calibri" w:hAnsi="Calibri" w:cs="Calibri"/>
        </w:rPr>
        <w:t xml:space="preserve"> to </w:t>
      </w:r>
      <w:r w:rsidR="00424B3A" w:rsidRPr="00BD606B">
        <w:rPr>
          <w:rFonts w:ascii="Calibri" w:hAnsi="Calibri" w:cs="Calibri"/>
        </w:rPr>
        <w:t>keep</w:t>
      </w:r>
      <w:r w:rsidR="000B0FA6" w:rsidRPr="00BD606B">
        <w:rPr>
          <w:rFonts w:ascii="Calibri" w:hAnsi="Calibri" w:cs="Calibri"/>
        </w:rPr>
        <w:t xml:space="preserve"> this momentum throughout the year</w:t>
      </w:r>
      <w:r w:rsidR="00DA404C" w:rsidRPr="00BD606B">
        <w:rPr>
          <w:rFonts w:ascii="Calibri" w:hAnsi="Calibri" w:cs="Calibri"/>
        </w:rPr>
        <w:t xml:space="preserve"> as we reinvest margin gains </w:t>
      </w:r>
      <w:r w:rsidR="00B25B5E" w:rsidRPr="00BD606B">
        <w:rPr>
          <w:rFonts w:ascii="Calibri" w:hAnsi="Calibri" w:cs="Calibri"/>
        </w:rPr>
        <w:t>to further stimulate demand and giv</w:t>
      </w:r>
      <w:r w:rsidR="00B6012A" w:rsidRPr="00BD606B">
        <w:rPr>
          <w:rFonts w:ascii="Calibri" w:hAnsi="Calibri" w:cs="Calibri"/>
        </w:rPr>
        <w:t>e more value to our consumers.</w:t>
      </w:r>
      <w:r w:rsidR="008D4610" w:rsidRPr="00BD606B">
        <w:rPr>
          <w:rFonts w:ascii="Calibri" w:hAnsi="Calibri" w:cs="Calibri"/>
        </w:rPr>
        <w:t xml:space="preserve"> </w:t>
      </w:r>
      <w:r w:rsidR="008D4610" w:rsidRPr="00BD606B">
        <w:rPr>
          <w:rFonts w:ascii="Calibri" w:hAnsi="Calibri" w:cs="Calibri"/>
        </w:rPr>
        <w:t>This strongly aligns with our mission to provide affordable nutrition for all.”</w:t>
      </w:r>
    </w:p>
    <w:p w14:paraId="354D7203" w14:textId="4C4D2992" w:rsidR="00DE09DF" w:rsidRPr="00BD606B" w:rsidRDefault="00DE09DF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0FA0200B" w14:textId="77777777" w:rsidR="002E436E" w:rsidRPr="00BD606B" w:rsidRDefault="002E436E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22008740" w14:textId="03781437" w:rsidR="001D22CC" w:rsidRPr="00BD606B" w:rsidRDefault="00D92A7A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lastRenderedPageBreak/>
        <w:t>CNFPF’s gross margins for the first six months of the year expanded by 210 basis points to 26.1%.</w:t>
      </w:r>
      <w:r w:rsidR="0067066A" w:rsidRPr="00BD606B">
        <w:rPr>
          <w:rFonts w:ascii="Calibri" w:hAnsi="Calibri" w:cs="Calibri"/>
        </w:rPr>
        <w:t xml:space="preserve"> Gains were </w:t>
      </w:r>
      <w:r w:rsidR="00D06803" w:rsidRPr="00BD606B">
        <w:rPr>
          <w:rFonts w:ascii="Calibri" w:hAnsi="Calibri" w:cs="Calibri"/>
        </w:rPr>
        <w:t>plowed</w:t>
      </w:r>
      <w:r w:rsidR="0067066A" w:rsidRPr="00BD606B">
        <w:rPr>
          <w:rFonts w:ascii="Calibri" w:hAnsi="Calibri" w:cs="Calibri"/>
        </w:rPr>
        <w:t xml:space="preserve"> back into operating expenses to support demand-generating activities</w:t>
      </w:r>
      <w:r w:rsidR="00BD606B" w:rsidRPr="00BD606B">
        <w:rPr>
          <w:rFonts w:ascii="Calibri" w:hAnsi="Calibri" w:cs="Calibri"/>
        </w:rPr>
        <w:t xml:space="preserve">. </w:t>
      </w:r>
      <w:r w:rsidR="00D3660A" w:rsidRPr="00BD606B">
        <w:rPr>
          <w:rFonts w:ascii="Calibri" w:hAnsi="Calibri" w:cs="Calibri"/>
        </w:rPr>
        <w:t xml:space="preserve">Thus, </w:t>
      </w:r>
      <w:r w:rsidR="001D22CC" w:rsidRPr="00BD606B">
        <w:rPr>
          <w:rFonts w:ascii="Calibri" w:hAnsi="Calibri" w:cs="Calibri"/>
        </w:rPr>
        <w:t xml:space="preserve">earnings before interest, taxes, depreciation, and amortization </w:t>
      </w:r>
      <w:r w:rsidR="00131C19" w:rsidRPr="00BD606B">
        <w:rPr>
          <w:rFonts w:ascii="Calibri" w:hAnsi="Calibri" w:cs="Calibri"/>
        </w:rPr>
        <w:t xml:space="preserve">margins were largely sustained </w:t>
      </w:r>
      <w:r w:rsidR="00985895" w:rsidRPr="00BD606B">
        <w:rPr>
          <w:rFonts w:ascii="Calibri" w:hAnsi="Calibri" w:cs="Calibri"/>
        </w:rPr>
        <w:t xml:space="preserve">versus the same period last year </w:t>
      </w:r>
      <w:r w:rsidR="00131C19" w:rsidRPr="00BD606B">
        <w:rPr>
          <w:rFonts w:ascii="Calibri" w:hAnsi="Calibri" w:cs="Calibri"/>
        </w:rPr>
        <w:t xml:space="preserve">at 14.3%. </w:t>
      </w:r>
      <w:r w:rsidR="001D22CC" w:rsidRPr="00BD606B">
        <w:rPr>
          <w:rFonts w:ascii="Calibri" w:hAnsi="Calibri" w:cs="Calibri"/>
        </w:rPr>
        <w:t xml:space="preserve">This flowed through to the profit margin, which </w:t>
      </w:r>
      <w:r w:rsidR="001625C9" w:rsidRPr="00BD606B">
        <w:rPr>
          <w:rFonts w:ascii="Calibri" w:hAnsi="Calibri" w:cs="Calibri"/>
        </w:rPr>
        <w:t>remained</w:t>
      </w:r>
      <w:r w:rsidR="001D22CC" w:rsidRPr="00BD606B">
        <w:rPr>
          <w:rFonts w:ascii="Calibri" w:hAnsi="Calibri" w:cs="Calibri"/>
        </w:rPr>
        <w:t xml:space="preserve"> at </w:t>
      </w:r>
      <w:r w:rsidR="001625C9" w:rsidRPr="00BD606B">
        <w:rPr>
          <w:rFonts w:ascii="Calibri" w:hAnsi="Calibri" w:cs="Calibri"/>
        </w:rPr>
        <w:t>9.6%.</w:t>
      </w:r>
      <w:r w:rsidR="001D22CC" w:rsidRPr="00BD606B">
        <w:rPr>
          <w:rFonts w:ascii="Calibri" w:hAnsi="Calibri" w:cs="Calibri"/>
        </w:rPr>
        <w:t xml:space="preserve"> </w:t>
      </w:r>
    </w:p>
    <w:p w14:paraId="6B553152" w14:textId="77777777" w:rsidR="009A6122" w:rsidRPr="00BD606B" w:rsidRDefault="009A6122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07688382" w14:textId="5F3A2DE8" w:rsidR="00886BE3" w:rsidRPr="00BD606B" w:rsidRDefault="005D7EE1" w:rsidP="00886BE3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 xml:space="preserve">During the period, CNPF launched the Century Tuna </w:t>
      </w:r>
      <w:proofErr w:type="spellStart"/>
      <w:r w:rsidRPr="00BD606B">
        <w:rPr>
          <w:rFonts w:ascii="Calibri" w:hAnsi="Calibri" w:cs="Calibri"/>
        </w:rPr>
        <w:t>Superbods</w:t>
      </w:r>
      <w:proofErr w:type="spellEnd"/>
      <w:r w:rsidR="00AF7CE5" w:rsidRPr="00BD606B">
        <w:rPr>
          <w:rFonts w:ascii="Calibri" w:hAnsi="Calibri" w:cs="Calibri"/>
        </w:rPr>
        <w:t xml:space="preserve"> 2024</w:t>
      </w:r>
      <w:r w:rsidRPr="00BD606B">
        <w:rPr>
          <w:rFonts w:ascii="Calibri" w:hAnsi="Calibri" w:cs="Calibri"/>
        </w:rPr>
        <w:t>: Best You Ever campaign</w:t>
      </w:r>
      <w:r w:rsidR="009D6496" w:rsidRPr="00BD606B">
        <w:rPr>
          <w:rFonts w:ascii="Calibri" w:hAnsi="Calibri" w:cs="Calibri"/>
        </w:rPr>
        <w:t xml:space="preserve">, </w:t>
      </w:r>
      <w:r w:rsidR="00990EEF" w:rsidRPr="00BD606B">
        <w:rPr>
          <w:rFonts w:ascii="Calibri" w:hAnsi="Calibri" w:cs="Calibri"/>
        </w:rPr>
        <w:t xml:space="preserve">a hallmark </w:t>
      </w:r>
      <w:r w:rsidR="007D6424" w:rsidRPr="00BD606B">
        <w:rPr>
          <w:rFonts w:ascii="Calibri" w:hAnsi="Calibri" w:cs="Calibri"/>
        </w:rPr>
        <w:t>campaign promoting health, fitness, and inclusivity</w:t>
      </w:r>
      <w:r w:rsidR="00AF7CE5" w:rsidRPr="00BD606B">
        <w:rPr>
          <w:rFonts w:ascii="Calibri" w:hAnsi="Calibri" w:cs="Calibri"/>
        </w:rPr>
        <w:t xml:space="preserve"> for all</w:t>
      </w:r>
      <w:r w:rsidR="007D6424" w:rsidRPr="00BD606B">
        <w:rPr>
          <w:rFonts w:ascii="Calibri" w:hAnsi="Calibri" w:cs="Calibri"/>
        </w:rPr>
        <w:t>.</w:t>
      </w:r>
      <w:r w:rsidR="00E36739" w:rsidRPr="00BD606B">
        <w:rPr>
          <w:rFonts w:ascii="Calibri" w:hAnsi="Calibri" w:cs="Calibri"/>
        </w:rPr>
        <w:t xml:space="preserve"> The company also released </w:t>
      </w:r>
      <w:r w:rsidR="007F4F07" w:rsidRPr="00BD606B">
        <w:rPr>
          <w:rFonts w:ascii="Calibri" w:hAnsi="Calibri" w:cs="Calibri"/>
        </w:rPr>
        <w:t xml:space="preserve">new </w:t>
      </w:r>
      <w:r w:rsidR="00DD0D3C" w:rsidRPr="00BD606B">
        <w:rPr>
          <w:rFonts w:ascii="Calibri" w:hAnsi="Calibri" w:cs="Calibri"/>
        </w:rPr>
        <w:t>campaigns</w:t>
      </w:r>
      <w:r w:rsidR="0093665C" w:rsidRPr="00BD606B">
        <w:rPr>
          <w:rFonts w:ascii="Calibri" w:hAnsi="Calibri" w:cs="Calibri"/>
        </w:rPr>
        <w:t xml:space="preserve"> and promotions</w:t>
      </w:r>
      <w:r w:rsidR="007F4F07" w:rsidRPr="00BD606B">
        <w:rPr>
          <w:rFonts w:ascii="Calibri" w:hAnsi="Calibri" w:cs="Calibri"/>
        </w:rPr>
        <w:t xml:space="preserve"> </w:t>
      </w:r>
      <w:r w:rsidR="00E54061" w:rsidRPr="00BD606B">
        <w:rPr>
          <w:rFonts w:ascii="Calibri" w:hAnsi="Calibri" w:cs="Calibri"/>
        </w:rPr>
        <w:t>to</w:t>
      </w:r>
      <w:r w:rsidR="00DD0D3C" w:rsidRPr="00BD606B">
        <w:rPr>
          <w:rFonts w:ascii="Calibri" w:hAnsi="Calibri" w:cs="Calibri"/>
        </w:rPr>
        <w:t xml:space="preserve"> double-down on value for money offerings such as 555 </w:t>
      </w:r>
      <w:r w:rsidR="00427EC0" w:rsidRPr="00BD606B">
        <w:rPr>
          <w:rFonts w:ascii="Calibri" w:hAnsi="Calibri" w:cs="Calibri"/>
        </w:rPr>
        <w:t xml:space="preserve">Tuna </w:t>
      </w:r>
      <w:r w:rsidR="00DD0D3C" w:rsidRPr="00BD606B">
        <w:rPr>
          <w:rFonts w:ascii="Calibri" w:hAnsi="Calibri" w:cs="Calibri"/>
        </w:rPr>
        <w:t>and Birch Tree</w:t>
      </w:r>
      <w:r w:rsidR="009C2BD0" w:rsidRPr="00BD606B">
        <w:rPr>
          <w:rFonts w:ascii="Calibri" w:hAnsi="Calibri" w:cs="Calibri"/>
        </w:rPr>
        <w:t xml:space="preserve"> Fortified</w:t>
      </w:r>
      <w:r w:rsidR="00427EC0" w:rsidRPr="00BD606B">
        <w:rPr>
          <w:rFonts w:ascii="Calibri" w:hAnsi="Calibri" w:cs="Calibri"/>
        </w:rPr>
        <w:t>.</w:t>
      </w:r>
      <w:r w:rsidR="007F4F07" w:rsidRPr="00BD606B">
        <w:rPr>
          <w:rFonts w:ascii="Calibri" w:hAnsi="Calibri" w:cs="Calibri"/>
        </w:rPr>
        <w:t xml:space="preserve"> </w:t>
      </w:r>
    </w:p>
    <w:p w14:paraId="6456B539" w14:textId="77777777" w:rsidR="009821A8" w:rsidRPr="00BD606B" w:rsidRDefault="009821A8" w:rsidP="00820462">
      <w:pPr>
        <w:spacing w:after="0" w:line="276" w:lineRule="auto"/>
        <w:jc w:val="center"/>
        <w:rPr>
          <w:rFonts w:ascii="Calibri" w:hAnsi="Calibri" w:cs="Calibri"/>
          <w:sz w:val="12"/>
          <w:szCs w:val="12"/>
        </w:rPr>
      </w:pPr>
    </w:p>
    <w:p w14:paraId="0BA74EC8" w14:textId="773C6E0C" w:rsidR="00820462" w:rsidRPr="00BD606B" w:rsidRDefault="00820462" w:rsidP="00820462">
      <w:pPr>
        <w:spacing w:after="0" w:line="276" w:lineRule="auto"/>
        <w:jc w:val="center"/>
        <w:rPr>
          <w:rFonts w:ascii="Calibri" w:hAnsi="Calibri" w:cs="Calibri"/>
        </w:rPr>
      </w:pPr>
      <w:r w:rsidRPr="00BD606B">
        <w:rPr>
          <w:rFonts w:ascii="Calibri" w:hAnsi="Calibri" w:cs="Calibri"/>
        </w:rPr>
        <w:t>.  .  .</w:t>
      </w:r>
    </w:p>
    <w:p w14:paraId="451C6E82" w14:textId="74799455" w:rsidR="00985895" w:rsidRPr="00BD606B" w:rsidRDefault="00985895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4D5063B0" w14:textId="0DF431D4" w:rsidR="00EA3E06" w:rsidRPr="00BD606B" w:rsidRDefault="006F0099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Manapat shared, “</w:t>
      </w:r>
      <w:r w:rsidR="00B37B71" w:rsidRPr="00BD606B">
        <w:rPr>
          <w:rFonts w:ascii="Calibri" w:hAnsi="Calibri" w:cs="Calibri"/>
        </w:rPr>
        <w:t xml:space="preserve">We are grateful to </w:t>
      </w:r>
      <w:r w:rsidR="007445DC" w:rsidRPr="00BD606B">
        <w:rPr>
          <w:rFonts w:ascii="Calibri" w:hAnsi="Calibri" w:cs="Calibri"/>
        </w:rPr>
        <w:t>conclude</w:t>
      </w:r>
      <w:r w:rsidR="00B37B71" w:rsidRPr="00BD606B">
        <w:rPr>
          <w:rFonts w:ascii="Calibri" w:hAnsi="Calibri" w:cs="Calibri"/>
        </w:rPr>
        <w:t xml:space="preserve"> the first half of the year with a healthy performance</w:t>
      </w:r>
      <w:r w:rsidR="00991A2A" w:rsidRPr="00BD606B">
        <w:rPr>
          <w:rFonts w:ascii="Calibri" w:hAnsi="Calibri" w:cs="Calibri"/>
        </w:rPr>
        <w:t xml:space="preserve"> despite </w:t>
      </w:r>
      <w:r w:rsidR="007976EC" w:rsidRPr="00BD606B">
        <w:rPr>
          <w:rFonts w:ascii="Calibri" w:hAnsi="Calibri" w:cs="Calibri"/>
        </w:rPr>
        <w:t>the uphill climb</w:t>
      </w:r>
      <w:r w:rsidR="00B37B71" w:rsidRPr="00BD606B">
        <w:rPr>
          <w:rFonts w:ascii="Calibri" w:hAnsi="Calibri" w:cs="Calibri"/>
        </w:rPr>
        <w:t>.</w:t>
      </w:r>
      <w:r w:rsidR="00991A2A" w:rsidRPr="00BD606B">
        <w:rPr>
          <w:rFonts w:ascii="Calibri" w:hAnsi="Calibri" w:cs="Calibri"/>
        </w:rPr>
        <w:t xml:space="preserve"> </w:t>
      </w:r>
      <w:r w:rsidR="005E5E91" w:rsidRPr="00BD606B">
        <w:rPr>
          <w:rFonts w:ascii="Calibri" w:hAnsi="Calibri" w:cs="Calibri"/>
        </w:rPr>
        <w:t>While we see headwinds up ahead, o</w:t>
      </w:r>
      <w:r w:rsidR="008C2AF4" w:rsidRPr="00BD606B">
        <w:rPr>
          <w:rFonts w:ascii="Calibri" w:hAnsi="Calibri" w:cs="Calibri"/>
        </w:rPr>
        <w:t xml:space="preserve">ur company </w:t>
      </w:r>
      <w:r w:rsidR="005E5E91" w:rsidRPr="00BD606B">
        <w:rPr>
          <w:rFonts w:ascii="Calibri" w:hAnsi="Calibri" w:cs="Calibri"/>
        </w:rPr>
        <w:t>continues to aim for</w:t>
      </w:r>
      <w:r w:rsidR="00307A5E" w:rsidRPr="00BD606B">
        <w:rPr>
          <w:rFonts w:ascii="Calibri" w:hAnsi="Calibri" w:cs="Calibri"/>
        </w:rPr>
        <w:t xml:space="preserve"> low-double-digit growth in both sales and profits</w:t>
      </w:r>
      <w:r w:rsidR="000359F9" w:rsidRPr="00BD606B">
        <w:rPr>
          <w:rFonts w:ascii="Calibri" w:hAnsi="Calibri" w:cs="Calibri"/>
        </w:rPr>
        <w:t xml:space="preserve"> for FY24</w:t>
      </w:r>
      <w:r w:rsidR="00307A5E" w:rsidRPr="00BD606B">
        <w:rPr>
          <w:rFonts w:ascii="Calibri" w:hAnsi="Calibri" w:cs="Calibri"/>
        </w:rPr>
        <w:t>.</w:t>
      </w:r>
      <w:r w:rsidR="0090693D" w:rsidRPr="00BD606B">
        <w:rPr>
          <w:rFonts w:ascii="Calibri" w:hAnsi="Calibri" w:cs="Calibri"/>
        </w:rPr>
        <w:t xml:space="preserve"> As </w:t>
      </w:r>
      <w:r w:rsidR="00587B34" w:rsidRPr="00BD606B">
        <w:rPr>
          <w:rFonts w:ascii="Calibri" w:hAnsi="Calibri" w:cs="Calibri"/>
        </w:rPr>
        <w:t xml:space="preserve">entrepreneurs, </w:t>
      </w:r>
      <w:r w:rsidR="0007518E" w:rsidRPr="00BD606B">
        <w:rPr>
          <w:rFonts w:ascii="Calibri" w:hAnsi="Calibri" w:cs="Calibri"/>
        </w:rPr>
        <w:t xml:space="preserve">we </w:t>
      </w:r>
      <w:r w:rsidR="00627FBE" w:rsidRPr="00BD606B">
        <w:rPr>
          <w:rFonts w:ascii="Calibri" w:hAnsi="Calibri" w:cs="Calibri"/>
        </w:rPr>
        <w:t>have a bias for growth</w:t>
      </w:r>
      <w:r w:rsidR="00123CD7" w:rsidRPr="00BD606B">
        <w:rPr>
          <w:rFonts w:ascii="Calibri" w:hAnsi="Calibri" w:cs="Calibri"/>
        </w:rPr>
        <w:t xml:space="preserve"> and plan to in</w:t>
      </w:r>
      <w:r w:rsidR="007B5E3D" w:rsidRPr="00BD606B">
        <w:rPr>
          <w:rFonts w:ascii="Calibri" w:hAnsi="Calibri" w:cs="Calibri"/>
        </w:rPr>
        <w:t xml:space="preserve">vest resources </w:t>
      </w:r>
      <w:r w:rsidR="00123CD7" w:rsidRPr="00BD606B">
        <w:rPr>
          <w:rFonts w:ascii="Calibri" w:hAnsi="Calibri" w:cs="Calibri"/>
        </w:rPr>
        <w:t>accordingly</w:t>
      </w:r>
      <w:r w:rsidR="00EA3E06" w:rsidRPr="00BD606B">
        <w:rPr>
          <w:rFonts w:ascii="Calibri" w:hAnsi="Calibri" w:cs="Calibri"/>
        </w:rPr>
        <w:t>, while giving our stakeholders a healthy return on investment.”</w:t>
      </w:r>
    </w:p>
    <w:p w14:paraId="3EB01D76" w14:textId="77777777" w:rsidR="00EA3E06" w:rsidRPr="00BD606B" w:rsidRDefault="00EA3E06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5DF6E03C" w14:textId="562A0953" w:rsidR="00EA3E06" w:rsidRDefault="00EA3E06" w:rsidP="002B0659">
      <w:pPr>
        <w:spacing w:after="0" w:line="276" w:lineRule="auto"/>
        <w:jc w:val="both"/>
        <w:rPr>
          <w:rFonts w:ascii="Calibri" w:hAnsi="Calibri" w:cs="Calibri"/>
        </w:rPr>
      </w:pPr>
      <w:r w:rsidRPr="00BD606B">
        <w:rPr>
          <w:rFonts w:ascii="Calibri" w:hAnsi="Calibri" w:cs="Calibri"/>
        </w:rPr>
        <w:t>Early in J</w:t>
      </w:r>
      <w:r w:rsidR="00C30FF1" w:rsidRPr="00BD606B">
        <w:rPr>
          <w:rFonts w:ascii="Calibri" w:hAnsi="Calibri" w:cs="Calibri"/>
        </w:rPr>
        <w:t xml:space="preserve">uly, CNPF </w:t>
      </w:r>
      <w:r w:rsidR="00171511" w:rsidRPr="00BD606B">
        <w:rPr>
          <w:rFonts w:ascii="Calibri" w:hAnsi="Calibri" w:cs="Calibri"/>
        </w:rPr>
        <w:t xml:space="preserve">declared a special dividend amounting to </w:t>
      </w:r>
      <w:proofErr w:type="spellStart"/>
      <w:r w:rsidR="00171511" w:rsidRPr="00BD606B">
        <w:rPr>
          <w:rFonts w:ascii="Calibri" w:hAnsi="Calibri" w:cs="Calibri"/>
        </w:rPr>
        <w:t>Php</w:t>
      </w:r>
      <w:proofErr w:type="spellEnd"/>
      <w:r w:rsidR="00171511" w:rsidRPr="00BD606B">
        <w:rPr>
          <w:rFonts w:ascii="Calibri" w:hAnsi="Calibri" w:cs="Calibri"/>
        </w:rPr>
        <w:t xml:space="preserve"> 0.48 per share</w:t>
      </w:r>
      <w:r w:rsidR="00E87A58" w:rsidRPr="00BD606B">
        <w:rPr>
          <w:rFonts w:ascii="Calibri" w:hAnsi="Calibri" w:cs="Calibri"/>
        </w:rPr>
        <w:t xml:space="preserve">, </w:t>
      </w:r>
      <w:r w:rsidR="00E87A58" w:rsidRPr="00BD606B">
        <w:rPr>
          <w:rFonts w:ascii="Calibri" w:hAnsi="Calibri" w:cs="Calibri"/>
        </w:rPr>
        <w:t>effectively doubling the dividends declared in 2024</w:t>
      </w:r>
      <w:r w:rsidR="00B64D99" w:rsidRPr="00BD606B">
        <w:rPr>
          <w:rFonts w:ascii="Calibri" w:hAnsi="Calibri" w:cs="Calibri"/>
        </w:rPr>
        <w:t xml:space="preserve">. </w:t>
      </w:r>
      <w:r w:rsidR="00B64D99" w:rsidRPr="00BD606B">
        <w:rPr>
          <w:rFonts w:ascii="Calibri" w:hAnsi="Calibri" w:cs="Calibri"/>
        </w:rPr>
        <w:t xml:space="preserve">In February this year, CNPF declared dividends amounting to </w:t>
      </w:r>
      <w:proofErr w:type="spellStart"/>
      <w:r w:rsidR="00B64D99" w:rsidRPr="00BD606B">
        <w:rPr>
          <w:rFonts w:ascii="Calibri" w:hAnsi="Calibri" w:cs="Calibri"/>
        </w:rPr>
        <w:t>Php</w:t>
      </w:r>
      <w:proofErr w:type="spellEnd"/>
      <w:r w:rsidR="00B64D99" w:rsidRPr="00BD606B">
        <w:rPr>
          <w:rFonts w:ascii="Calibri" w:hAnsi="Calibri" w:cs="Calibri"/>
        </w:rPr>
        <w:t xml:space="preserve"> 0.48 per share, composed of a regular and special cash dividend of </w:t>
      </w:r>
      <w:proofErr w:type="spellStart"/>
      <w:r w:rsidR="00B64D99" w:rsidRPr="00BD606B">
        <w:rPr>
          <w:rFonts w:ascii="Calibri" w:hAnsi="Calibri" w:cs="Calibri"/>
        </w:rPr>
        <w:t>Php</w:t>
      </w:r>
      <w:proofErr w:type="spellEnd"/>
      <w:r w:rsidR="00B64D99" w:rsidRPr="00BD606B">
        <w:rPr>
          <w:rFonts w:ascii="Calibri" w:hAnsi="Calibri" w:cs="Calibri"/>
        </w:rPr>
        <w:t xml:space="preserve"> 0.24 and </w:t>
      </w:r>
      <w:proofErr w:type="spellStart"/>
      <w:r w:rsidR="00B64D99" w:rsidRPr="00BD606B">
        <w:rPr>
          <w:rFonts w:ascii="Calibri" w:hAnsi="Calibri" w:cs="Calibri"/>
        </w:rPr>
        <w:t>Php</w:t>
      </w:r>
      <w:proofErr w:type="spellEnd"/>
      <w:r w:rsidR="00B64D99" w:rsidRPr="00BD606B">
        <w:rPr>
          <w:rFonts w:ascii="Calibri" w:hAnsi="Calibri" w:cs="Calibri"/>
        </w:rPr>
        <w:t xml:space="preserve"> 0.24, respectively.</w:t>
      </w:r>
    </w:p>
    <w:p w14:paraId="5D2EF349" w14:textId="77777777" w:rsidR="006965CD" w:rsidRDefault="006965CD" w:rsidP="002B0659">
      <w:pPr>
        <w:spacing w:after="0" w:line="276" w:lineRule="auto"/>
        <w:jc w:val="both"/>
        <w:rPr>
          <w:rFonts w:ascii="Calibri" w:hAnsi="Calibri" w:cs="Calibri"/>
        </w:rPr>
      </w:pPr>
    </w:p>
    <w:p w14:paraId="2EAD4510" w14:textId="77777777" w:rsidR="009E46CD" w:rsidRPr="00E85C2A" w:rsidRDefault="009E46CD" w:rsidP="00267337">
      <w:pPr>
        <w:spacing w:after="0" w:line="276" w:lineRule="auto"/>
        <w:rPr>
          <w:rFonts w:ascii="Calibri" w:hAnsi="Calibri" w:cs="Calibri"/>
        </w:rPr>
      </w:pPr>
    </w:p>
    <w:p w14:paraId="423211D2" w14:textId="77777777" w:rsidR="008019ED" w:rsidRPr="00E85C2A" w:rsidRDefault="008019ED" w:rsidP="00E22FC5">
      <w:pPr>
        <w:jc w:val="center"/>
        <w:rPr>
          <w:rFonts w:ascii="Calibri" w:hAnsi="Calibri" w:cs="Calibri"/>
        </w:rPr>
      </w:pPr>
    </w:p>
    <w:sectPr w:rsidR="008019ED" w:rsidRPr="00E85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26ECE"/>
    <w:multiLevelType w:val="hybridMultilevel"/>
    <w:tmpl w:val="5B86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67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ED"/>
    <w:rsid w:val="00007B9A"/>
    <w:rsid w:val="00010A9F"/>
    <w:rsid w:val="000359F9"/>
    <w:rsid w:val="00042E41"/>
    <w:rsid w:val="00046BEB"/>
    <w:rsid w:val="00047A6B"/>
    <w:rsid w:val="00056160"/>
    <w:rsid w:val="0007518E"/>
    <w:rsid w:val="00082AEF"/>
    <w:rsid w:val="0009276F"/>
    <w:rsid w:val="000B0FA6"/>
    <w:rsid w:val="000B1F9C"/>
    <w:rsid w:val="000F5062"/>
    <w:rsid w:val="00102128"/>
    <w:rsid w:val="00104D80"/>
    <w:rsid w:val="00106F09"/>
    <w:rsid w:val="00110569"/>
    <w:rsid w:val="00110D2E"/>
    <w:rsid w:val="00114D08"/>
    <w:rsid w:val="00123CD7"/>
    <w:rsid w:val="00131C19"/>
    <w:rsid w:val="0014471F"/>
    <w:rsid w:val="00161F1B"/>
    <w:rsid w:val="001625C9"/>
    <w:rsid w:val="00171511"/>
    <w:rsid w:val="001740A6"/>
    <w:rsid w:val="001844BF"/>
    <w:rsid w:val="001A47FA"/>
    <w:rsid w:val="001C0465"/>
    <w:rsid w:val="001D22CC"/>
    <w:rsid w:val="001D46E0"/>
    <w:rsid w:val="001E1E38"/>
    <w:rsid w:val="001E52C4"/>
    <w:rsid w:val="00200381"/>
    <w:rsid w:val="002005B8"/>
    <w:rsid w:val="0020335B"/>
    <w:rsid w:val="00207F41"/>
    <w:rsid w:val="002140A0"/>
    <w:rsid w:val="00242EAF"/>
    <w:rsid w:val="00251D0E"/>
    <w:rsid w:val="00254873"/>
    <w:rsid w:val="00260650"/>
    <w:rsid w:val="0026141F"/>
    <w:rsid w:val="00262DF4"/>
    <w:rsid w:val="0026436A"/>
    <w:rsid w:val="00267337"/>
    <w:rsid w:val="002831D2"/>
    <w:rsid w:val="00293B70"/>
    <w:rsid w:val="002A2486"/>
    <w:rsid w:val="002B0659"/>
    <w:rsid w:val="002B1C78"/>
    <w:rsid w:val="002B5710"/>
    <w:rsid w:val="002D2C32"/>
    <w:rsid w:val="002D43AB"/>
    <w:rsid w:val="002E436E"/>
    <w:rsid w:val="002E6591"/>
    <w:rsid w:val="00307A5E"/>
    <w:rsid w:val="003317B1"/>
    <w:rsid w:val="00363A8E"/>
    <w:rsid w:val="00366AE6"/>
    <w:rsid w:val="00373137"/>
    <w:rsid w:val="0037354B"/>
    <w:rsid w:val="00384D61"/>
    <w:rsid w:val="00392666"/>
    <w:rsid w:val="003937FD"/>
    <w:rsid w:val="003A3AAD"/>
    <w:rsid w:val="003B1FE5"/>
    <w:rsid w:val="003B5683"/>
    <w:rsid w:val="003C184C"/>
    <w:rsid w:val="003C1A72"/>
    <w:rsid w:val="003D6EDB"/>
    <w:rsid w:val="003E6A25"/>
    <w:rsid w:val="00424B3A"/>
    <w:rsid w:val="00427684"/>
    <w:rsid w:val="00427EC0"/>
    <w:rsid w:val="00440C74"/>
    <w:rsid w:val="0044367A"/>
    <w:rsid w:val="00475786"/>
    <w:rsid w:val="00491943"/>
    <w:rsid w:val="00491F7E"/>
    <w:rsid w:val="004A62F4"/>
    <w:rsid w:val="004C1808"/>
    <w:rsid w:val="004D7B17"/>
    <w:rsid w:val="004E63B0"/>
    <w:rsid w:val="00502341"/>
    <w:rsid w:val="00515EA8"/>
    <w:rsid w:val="00516D21"/>
    <w:rsid w:val="00526578"/>
    <w:rsid w:val="00544D69"/>
    <w:rsid w:val="005650D3"/>
    <w:rsid w:val="0057300E"/>
    <w:rsid w:val="00586150"/>
    <w:rsid w:val="00587B34"/>
    <w:rsid w:val="0059637D"/>
    <w:rsid w:val="005D7EE1"/>
    <w:rsid w:val="005E2BDF"/>
    <w:rsid w:val="005E5E91"/>
    <w:rsid w:val="005E693D"/>
    <w:rsid w:val="00601447"/>
    <w:rsid w:val="00627FBE"/>
    <w:rsid w:val="00647E68"/>
    <w:rsid w:val="00647FBA"/>
    <w:rsid w:val="00651088"/>
    <w:rsid w:val="0067066A"/>
    <w:rsid w:val="006837FA"/>
    <w:rsid w:val="00686EE9"/>
    <w:rsid w:val="00695A11"/>
    <w:rsid w:val="006965CD"/>
    <w:rsid w:val="006A5490"/>
    <w:rsid w:val="006A739D"/>
    <w:rsid w:val="006B5C90"/>
    <w:rsid w:val="006B5CB1"/>
    <w:rsid w:val="006E3D4A"/>
    <w:rsid w:val="006E5854"/>
    <w:rsid w:val="006F0099"/>
    <w:rsid w:val="0070063D"/>
    <w:rsid w:val="00700BC0"/>
    <w:rsid w:val="007423B8"/>
    <w:rsid w:val="007445DC"/>
    <w:rsid w:val="00746E01"/>
    <w:rsid w:val="007772E6"/>
    <w:rsid w:val="007976EC"/>
    <w:rsid w:val="007A3E9F"/>
    <w:rsid w:val="007B00A7"/>
    <w:rsid w:val="007B5E3D"/>
    <w:rsid w:val="007C3127"/>
    <w:rsid w:val="007D6424"/>
    <w:rsid w:val="007F32ED"/>
    <w:rsid w:val="007F4F07"/>
    <w:rsid w:val="008019ED"/>
    <w:rsid w:val="00811D40"/>
    <w:rsid w:val="00820462"/>
    <w:rsid w:val="0083415B"/>
    <w:rsid w:val="00840F74"/>
    <w:rsid w:val="008438BA"/>
    <w:rsid w:val="00874D3C"/>
    <w:rsid w:val="008755AA"/>
    <w:rsid w:val="00886BE3"/>
    <w:rsid w:val="008A2EC2"/>
    <w:rsid w:val="008C2AF4"/>
    <w:rsid w:val="008D4610"/>
    <w:rsid w:val="008D4FC7"/>
    <w:rsid w:val="008F2434"/>
    <w:rsid w:val="00902DC2"/>
    <w:rsid w:val="0090693D"/>
    <w:rsid w:val="009131E7"/>
    <w:rsid w:val="009220E1"/>
    <w:rsid w:val="0092499E"/>
    <w:rsid w:val="00924F8B"/>
    <w:rsid w:val="00927DBF"/>
    <w:rsid w:val="0093665C"/>
    <w:rsid w:val="00936C68"/>
    <w:rsid w:val="00941BBC"/>
    <w:rsid w:val="009503E9"/>
    <w:rsid w:val="00950FDE"/>
    <w:rsid w:val="00964142"/>
    <w:rsid w:val="00977850"/>
    <w:rsid w:val="009821A8"/>
    <w:rsid w:val="00985895"/>
    <w:rsid w:val="00990EEF"/>
    <w:rsid w:val="00991A2A"/>
    <w:rsid w:val="009A6122"/>
    <w:rsid w:val="009C2BD0"/>
    <w:rsid w:val="009C3ABF"/>
    <w:rsid w:val="009C69FB"/>
    <w:rsid w:val="009D6496"/>
    <w:rsid w:val="009E46CD"/>
    <w:rsid w:val="009E62B7"/>
    <w:rsid w:val="009E73A2"/>
    <w:rsid w:val="00A15260"/>
    <w:rsid w:val="00A15D5E"/>
    <w:rsid w:val="00A225A7"/>
    <w:rsid w:val="00A22D56"/>
    <w:rsid w:val="00A64964"/>
    <w:rsid w:val="00A7645A"/>
    <w:rsid w:val="00A879A3"/>
    <w:rsid w:val="00A91A29"/>
    <w:rsid w:val="00AA2100"/>
    <w:rsid w:val="00AB4037"/>
    <w:rsid w:val="00AD3686"/>
    <w:rsid w:val="00AE44F2"/>
    <w:rsid w:val="00AF7CE5"/>
    <w:rsid w:val="00B222C2"/>
    <w:rsid w:val="00B25B5E"/>
    <w:rsid w:val="00B37B71"/>
    <w:rsid w:val="00B45E03"/>
    <w:rsid w:val="00B6012A"/>
    <w:rsid w:val="00B6183E"/>
    <w:rsid w:val="00B6234E"/>
    <w:rsid w:val="00B63798"/>
    <w:rsid w:val="00B63DCC"/>
    <w:rsid w:val="00B64D99"/>
    <w:rsid w:val="00B6525C"/>
    <w:rsid w:val="00B66D45"/>
    <w:rsid w:val="00B6752E"/>
    <w:rsid w:val="00B706D9"/>
    <w:rsid w:val="00BD606B"/>
    <w:rsid w:val="00BD686C"/>
    <w:rsid w:val="00C10BDB"/>
    <w:rsid w:val="00C21A55"/>
    <w:rsid w:val="00C228F1"/>
    <w:rsid w:val="00C257F3"/>
    <w:rsid w:val="00C30FF1"/>
    <w:rsid w:val="00C3360E"/>
    <w:rsid w:val="00C573AC"/>
    <w:rsid w:val="00C657D7"/>
    <w:rsid w:val="00C70122"/>
    <w:rsid w:val="00C95BFD"/>
    <w:rsid w:val="00CB01FE"/>
    <w:rsid w:val="00CB49C4"/>
    <w:rsid w:val="00CC24AB"/>
    <w:rsid w:val="00CC30F7"/>
    <w:rsid w:val="00CF5698"/>
    <w:rsid w:val="00D0294E"/>
    <w:rsid w:val="00D03BC4"/>
    <w:rsid w:val="00D0457C"/>
    <w:rsid w:val="00D06803"/>
    <w:rsid w:val="00D2085B"/>
    <w:rsid w:val="00D27847"/>
    <w:rsid w:val="00D3660A"/>
    <w:rsid w:val="00D65050"/>
    <w:rsid w:val="00D651D3"/>
    <w:rsid w:val="00D92A7A"/>
    <w:rsid w:val="00DA404C"/>
    <w:rsid w:val="00DC7E4C"/>
    <w:rsid w:val="00DD0D3C"/>
    <w:rsid w:val="00DD1F39"/>
    <w:rsid w:val="00DE09DF"/>
    <w:rsid w:val="00E22FC5"/>
    <w:rsid w:val="00E23D86"/>
    <w:rsid w:val="00E30773"/>
    <w:rsid w:val="00E36739"/>
    <w:rsid w:val="00E506F3"/>
    <w:rsid w:val="00E51350"/>
    <w:rsid w:val="00E54061"/>
    <w:rsid w:val="00E65FF2"/>
    <w:rsid w:val="00E71740"/>
    <w:rsid w:val="00E8213A"/>
    <w:rsid w:val="00E8504D"/>
    <w:rsid w:val="00E85C2A"/>
    <w:rsid w:val="00E87A58"/>
    <w:rsid w:val="00E937DD"/>
    <w:rsid w:val="00EA3E06"/>
    <w:rsid w:val="00EB399D"/>
    <w:rsid w:val="00EC68B9"/>
    <w:rsid w:val="00EF216F"/>
    <w:rsid w:val="00EF2C13"/>
    <w:rsid w:val="00EF3495"/>
    <w:rsid w:val="00F30876"/>
    <w:rsid w:val="00F34915"/>
    <w:rsid w:val="00F50261"/>
    <w:rsid w:val="00F5577C"/>
    <w:rsid w:val="00F77ADE"/>
    <w:rsid w:val="00FB1566"/>
    <w:rsid w:val="00FB54C9"/>
    <w:rsid w:val="00FE0FF9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73BF"/>
  <w15:chartTrackingRefBased/>
  <w15:docId w15:val="{D09A4484-7ACB-47E6-9DBE-0E06C69A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7F94CC25E62458CEBEC5CB61BD012" ma:contentTypeVersion="15" ma:contentTypeDescription="Create a new document." ma:contentTypeScope="" ma:versionID="e4404f67c3d5e4a29c85147649e99487">
  <xsd:schema xmlns:xsd="http://www.w3.org/2001/XMLSchema" xmlns:xs="http://www.w3.org/2001/XMLSchema" xmlns:p="http://schemas.microsoft.com/office/2006/metadata/properties" xmlns:ns2="d30156a5-d521-4b0f-a2c1-4eb81cb1e54e" xmlns:ns3="81943131-14f9-481a-9413-6a69bb08175c" targetNamespace="http://schemas.microsoft.com/office/2006/metadata/properties" ma:root="true" ma:fieldsID="392cff29aab16a57ab4307051cf24faa" ns2:_="" ns3:_="">
    <xsd:import namespace="d30156a5-d521-4b0f-a2c1-4eb81cb1e54e"/>
    <xsd:import namespace="81943131-14f9-481a-9413-6a69bb081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56a5-d521-4b0f-a2c1-4eb81cb1e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df11094-bae5-488a-9b38-75bdea458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43131-14f9-481a-9413-6a69bb081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776bcb-b905-472d-b1a4-adb693445788}" ma:internalName="TaxCatchAll" ma:showField="CatchAllData" ma:web="81943131-14f9-481a-9413-6a69bb081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0156a5-d521-4b0f-a2c1-4eb81cb1e54e">
      <Terms xmlns="http://schemas.microsoft.com/office/infopath/2007/PartnerControls"/>
    </lcf76f155ced4ddcb4097134ff3c332f>
    <TaxCatchAll xmlns="81943131-14f9-481a-9413-6a69bb0817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7E5FD-CC1F-4391-AA4A-3AF131EC8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156a5-d521-4b0f-a2c1-4eb81cb1e54e"/>
    <ds:schemaRef ds:uri="81943131-14f9-481a-9413-6a69bb081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6D3B5-4FF1-4DBD-A2FA-E95A8791C934}">
  <ds:schemaRefs>
    <ds:schemaRef ds:uri="http://purl.org/dc/dcmitype/"/>
    <ds:schemaRef ds:uri="http://schemas.microsoft.com/office/2006/documentManagement/types"/>
    <ds:schemaRef ds:uri="http://purl.org/dc/terms/"/>
    <ds:schemaRef ds:uri="d30156a5-d521-4b0f-a2c1-4eb81cb1e54e"/>
    <ds:schemaRef ds:uri="http://www.w3.org/XML/1998/namespace"/>
    <ds:schemaRef ds:uri="http://schemas.microsoft.com/office/infopath/2007/PartnerControls"/>
    <ds:schemaRef ds:uri="81943131-14f9-481a-9413-6a69bb08175c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C54F3EF-5B91-409B-95B6-82754FF47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Dappy Tecson</dc:creator>
  <cp:keywords/>
  <dc:description/>
  <cp:lastModifiedBy>Dappy Tecson</cp:lastModifiedBy>
  <cp:revision>251</cp:revision>
  <cp:lastPrinted>2024-08-05T03:39:00Z</cp:lastPrinted>
  <dcterms:created xsi:type="dcterms:W3CDTF">2024-08-01T02:13:00Z</dcterms:created>
  <dcterms:modified xsi:type="dcterms:W3CDTF">2024-08-07T05:02:00Z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0x0101002EB7F94CC25E62458CEBEC5CB61BD012</vt:lpwstr>
  </property>
  <property fmtid="{D5CDD505-2E9C-101B-9397-08002B2CF9AE}" pid="3" name="MediaServiceImageTags">
    <vt:lpwstr/>
  </property>
</Properties>
</file>