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483D" w14:textId="77777777" w:rsidR="00E10961" w:rsidRPr="00462C5E" w:rsidRDefault="00E10961" w:rsidP="004A2E83">
      <w:pPr>
        <w:spacing w:after="0" w:line="276" w:lineRule="auto"/>
        <w:rPr>
          <w:rFonts w:ascii="Calibri" w:hAnsi="Calibri" w:cs="Calibri"/>
          <w:b/>
          <w:bCs/>
        </w:rPr>
      </w:pPr>
      <w:r w:rsidRPr="00462C5E">
        <w:rPr>
          <w:rFonts w:ascii="Calibri" w:hAnsi="Calibri" w:cs="Calibri"/>
          <w:b/>
          <w:bCs/>
        </w:rPr>
        <w:t>Century Pacific Branded Business Up 9% 1H25</w:t>
      </w:r>
    </w:p>
    <w:p w14:paraId="5FB432E3" w14:textId="0F50410F" w:rsidR="00E10961" w:rsidRPr="00462C5E" w:rsidRDefault="00E10961" w:rsidP="004A2E83">
      <w:pPr>
        <w:spacing w:after="0" w:line="276" w:lineRule="auto"/>
        <w:rPr>
          <w:rFonts w:ascii="Calibri" w:hAnsi="Calibri" w:cs="Calibri"/>
          <w:b/>
          <w:bCs/>
          <w:i/>
          <w:iCs/>
          <w:sz w:val="22"/>
          <w:szCs w:val="22"/>
        </w:rPr>
      </w:pPr>
      <w:r w:rsidRPr="00462C5E">
        <w:rPr>
          <w:rFonts w:ascii="Calibri" w:hAnsi="Calibri" w:cs="Calibri"/>
          <w:b/>
          <w:bCs/>
          <w:i/>
          <w:iCs/>
          <w:sz w:val="22"/>
          <w:szCs w:val="22"/>
        </w:rPr>
        <w:t>On the back of double-digit volume growth</w:t>
      </w:r>
      <w:r w:rsidR="00397A53" w:rsidRPr="00462C5E">
        <w:rPr>
          <w:rFonts w:ascii="Calibri" w:hAnsi="Calibri" w:cs="Calibri"/>
          <w:b/>
          <w:bCs/>
          <w:i/>
          <w:iCs/>
          <w:sz w:val="22"/>
          <w:szCs w:val="22"/>
        </w:rPr>
        <w:t>; Outweighs softness in OEM Exports</w:t>
      </w:r>
    </w:p>
    <w:p w14:paraId="001CE9D0" w14:textId="77777777" w:rsidR="00DD6525" w:rsidRPr="00462C5E" w:rsidRDefault="00DD6525" w:rsidP="004A2E83">
      <w:pPr>
        <w:spacing w:after="0" w:line="276" w:lineRule="auto"/>
        <w:jc w:val="both"/>
        <w:rPr>
          <w:rFonts w:ascii="Calibri" w:hAnsi="Calibri" w:cs="Calibri"/>
          <w:b/>
          <w:bCs/>
        </w:rPr>
      </w:pPr>
    </w:p>
    <w:p w14:paraId="70427FB1" w14:textId="6604550A" w:rsidR="00DD6525" w:rsidRPr="00462C5E" w:rsidRDefault="00DD6525" w:rsidP="004A2E83">
      <w:pPr>
        <w:pStyle w:val="ListParagraph"/>
        <w:numPr>
          <w:ilvl w:val="0"/>
          <w:numId w:val="1"/>
        </w:numPr>
        <w:spacing w:after="0" w:line="276" w:lineRule="auto"/>
        <w:jc w:val="both"/>
        <w:rPr>
          <w:rFonts w:ascii="Calibri" w:hAnsi="Calibri" w:cs="Calibri"/>
          <w:sz w:val="22"/>
          <w:szCs w:val="22"/>
        </w:rPr>
      </w:pPr>
      <w:r w:rsidRPr="00462C5E">
        <w:rPr>
          <w:rFonts w:ascii="Calibri" w:hAnsi="Calibri" w:cs="Calibri"/>
          <w:sz w:val="22"/>
          <w:szCs w:val="22"/>
        </w:rPr>
        <w:t xml:space="preserve">1H25 revenues amounted to </w:t>
      </w:r>
      <w:proofErr w:type="spellStart"/>
      <w:r w:rsidRPr="00462C5E">
        <w:rPr>
          <w:rFonts w:ascii="Calibri" w:hAnsi="Calibri" w:cs="Calibri"/>
          <w:sz w:val="22"/>
          <w:szCs w:val="22"/>
        </w:rPr>
        <w:t>Php</w:t>
      </w:r>
      <w:proofErr w:type="spellEnd"/>
      <w:r w:rsidRPr="00462C5E">
        <w:rPr>
          <w:rFonts w:ascii="Calibri" w:hAnsi="Calibri" w:cs="Calibri"/>
          <w:sz w:val="22"/>
          <w:szCs w:val="22"/>
        </w:rPr>
        <w:t xml:space="preserve"> 39.7 billion, up 5% versus the same period last year.</w:t>
      </w:r>
    </w:p>
    <w:p w14:paraId="42298CCF" w14:textId="77777777" w:rsidR="00DD6525" w:rsidRPr="00462C5E" w:rsidRDefault="00DD6525" w:rsidP="004A2E83">
      <w:pPr>
        <w:pStyle w:val="ListParagraph"/>
        <w:numPr>
          <w:ilvl w:val="0"/>
          <w:numId w:val="1"/>
        </w:numPr>
        <w:spacing w:after="0" w:line="276" w:lineRule="auto"/>
        <w:jc w:val="both"/>
        <w:rPr>
          <w:rFonts w:ascii="Calibri" w:hAnsi="Calibri" w:cs="Calibri"/>
          <w:sz w:val="22"/>
          <w:szCs w:val="22"/>
        </w:rPr>
      </w:pPr>
      <w:r w:rsidRPr="00462C5E">
        <w:rPr>
          <w:rFonts w:ascii="Calibri" w:hAnsi="Calibri" w:cs="Calibri"/>
          <w:sz w:val="22"/>
          <w:szCs w:val="22"/>
        </w:rPr>
        <w:t>1H25 Branded Sales carried the period, up 9% year-on-year (YoY) fueled by double-digit volume growth. Meanwhile, OEM Exports remained soft, down by 10% from a high 1H24 base due to a normalizing commodity cycle.</w:t>
      </w:r>
    </w:p>
    <w:p w14:paraId="4F0BAB74" w14:textId="4E054DA7" w:rsidR="00DD6525" w:rsidRPr="00462C5E" w:rsidRDefault="00DD6525" w:rsidP="004A2E83">
      <w:pPr>
        <w:pStyle w:val="ListParagraph"/>
        <w:numPr>
          <w:ilvl w:val="0"/>
          <w:numId w:val="1"/>
        </w:numPr>
        <w:spacing w:after="0" w:line="276" w:lineRule="auto"/>
        <w:jc w:val="both"/>
        <w:rPr>
          <w:rFonts w:ascii="Calibri" w:hAnsi="Calibri" w:cs="Calibri"/>
          <w:sz w:val="22"/>
          <w:szCs w:val="22"/>
        </w:rPr>
      </w:pPr>
      <w:r w:rsidRPr="00462C5E">
        <w:rPr>
          <w:rFonts w:ascii="Calibri" w:hAnsi="Calibri" w:cs="Calibri"/>
          <w:sz w:val="22"/>
          <w:szCs w:val="22"/>
        </w:rPr>
        <w:t xml:space="preserve">Net Income was recorded at </w:t>
      </w:r>
      <w:proofErr w:type="spellStart"/>
      <w:r w:rsidRPr="00462C5E">
        <w:rPr>
          <w:rFonts w:ascii="Calibri" w:hAnsi="Calibri" w:cs="Calibri"/>
          <w:sz w:val="22"/>
          <w:szCs w:val="22"/>
        </w:rPr>
        <w:t>Php</w:t>
      </w:r>
      <w:proofErr w:type="spellEnd"/>
      <w:r w:rsidRPr="00462C5E">
        <w:rPr>
          <w:rFonts w:ascii="Calibri" w:hAnsi="Calibri" w:cs="Calibri"/>
          <w:sz w:val="22"/>
          <w:szCs w:val="22"/>
        </w:rPr>
        <w:t xml:space="preserve"> 3.9 billion, posting a 7% improvement YoY. As a result, net margin demonstrated a modest 20-basis point (bps) expansion to 9.8%</w:t>
      </w:r>
    </w:p>
    <w:p w14:paraId="4AB1B26B" w14:textId="6B16A3C8" w:rsidR="003D0587" w:rsidRPr="00462C5E" w:rsidRDefault="003D0587" w:rsidP="004A2E83">
      <w:pPr>
        <w:pStyle w:val="ListParagraph"/>
        <w:numPr>
          <w:ilvl w:val="0"/>
          <w:numId w:val="1"/>
        </w:numPr>
        <w:spacing w:after="0" w:line="276" w:lineRule="auto"/>
        <w:jc w:val="both"/>
        <w:rPr>
          <w:rFonts w:ascii="Calibri" w:hAnsi="Calibri" w:cs="Calibri"/>
          <w:sz w:val="22"/>
          <w:szCs w:val="22"/>
        </w:rPr>
      </w:pPr>
      <w:r w:rsidRPr="00462C5E">
        <w:rPr>
          <w:rFonts w:ascii="Calibri" w:hAnsi="Calibri" w:cs="Calibri"/>
          <w:sz w:val="22"/>
          <w:szCs w:val="22"/>
        </w:rPr>
        <w:t xml:space="preserve">The </w:t>
      </w:r>
      <w:r w:rsidR="009A2968" w:rsidRPr="00462C5E">
        <w:rPr>
          <w:rFonts w:ascii="Calibri" w:hAnsi="Calibri" w:cs="Calibri"/>
          <w:sz w:val="22"/>
          <w:szCs w:val="22"/>
        </w:rPr>
        <w:t>C</w:t>
      </w:r>
      <w:r w:rsidRPr="00462C5E">
        <w:rPr>
          <w:rFonts w:ascii="Calibri" w:hAnsi="Calibri" w:cs="Calibri"/>
          <w:sz w:val="22"/>
          <w:szCs w:val="22"/>
        </w:rPr>
        <w:t xml:space="preserve">ompany </w:t>
      </w:r>
      <w:r w:rsidR="002F73B9" w:rsidRPr="00462C5E">
        <w:rPr>
          <w:rFonts w:ascii="Calibri" w:hAnsi="Calibri" w:cs="Calibri"/>
          <w:sz w:val="22"/>
          <w:szCs w:val="22"/>
        </w:rPr>
        <w:t>is aiming for high single-digit to low</w:t>
      </w:r>
      <w:r w:rsidRPr="00462C5E">
        <w:rPr>
          <w:rFonts w:ascii="Calibri" w:hAnsi="Calibri" w:cs="Calibri"/>
          <w:sz w:val="22"/>
          <w:szCs w:val="22"/>
        </w:rPr>
        <w:t xml:space="preserve"> double-digit sales</w:t>
      </w:r>
      <w:r w:rsidR="00D91F8C">
        <w:rPr>
          <w:rFonts w:ascii="Calibri" w:hAnsi="Calibri" w:cs="Calibri"/>
          <w:sz w:val="22"/>
          <w:szCs w:val="22"/>
        </w:rPr>
        <w:t xml:space="preserve"> and profit</w:t>
      </w:r>
      <w:r w:rsidR="009A2968" w:rsidRPr="00462C5E">
        <w:rPr>
          <w:rFonts w:ascii="Calibri" w:hAnsi="Calibri" w:cs="Calibri"/>
          <w:sz w:val="22"/>
          <w:szCs w:val="22"/>
        </w:rPr>
        <w:t xml:space="preserve"> growth</w:t>
      </w:r>
      <w:r w:rsidR="007C47C4" w:rsidRPr="00462C5E">
        <w:rPr>
          <w:rFonts w:ascii="Calibri" w:hAnsi="Calibri" w:cs="Calibri"/>
          <w:sz w:val="22"/>
          <w:szCs w:val="22"/>
        </w:rPr>
        <w:t xml:space="preserve">, supported by </w:t>
      </w:r>
      <w:r w:rsidR="00345008" w:rsidRPr="00462C5E">
        <w:rPr>
          <w:rFonts w:ascii="Calibri" w:hAnsi="Calibri" w:cs="Calibri"/>
          <w:sz w:val="22"/>
          <w:szCs w:val="22"/>
        </w:rPr>
        <w:t>a resilient Branded business</w:t>
      </w:r>
      <w:r w:rsidR="003F6D7B" w:rsidRPr="00462C5E">
        <w:rPr>
          <w:rFonts w:ascii="Calibri" w:hAnsi="Calibri" w:cs="Calibri"/>
          <w:sz w:val="22"/>
          <w:szCs w:val="22"/>
        </w:rPr>
        <w:t xml:space="preserve"> and planned 2H acceleration</w:t>
      </w:r>
      <w:r w:rsidRPr="00462C5E">
        <w:rPr>
          <w:rFonts w:ascii="Calibri" w:hAnsi="Calibri" w:cs="Calibri"/>
          <w:sz w:val="22"/>
          <w:szCs w:val="22"/>
        </w:rPr>
        <w:t>.</w:t>
      </w:r>
    </w:p>
    <w:p w14:paraId="0511D512" w14:textId="77777777" w:rsidR="00162D28" w:rsidRPr="00462C5E" w:rsidRDefault="00162D28" w:rsidP="004A2E83">
      <w:pPr>
        <w:spacing w:after="0" w:line="276" w:lineRule="auto"/>
        <w:jc w:val="both"/>
        <w:rPr>
          <w:rFonts w:ascii="Calibri" w:hAnsi="Calibri" w:cs="Calibri"/>
          <w:sz w:val="22"/>
          <w:szCs w:val="22"/>
        </w:rPr>
      </w:pPr>
    </w:p>
    <w:p w14:paraId="11E136F2" w14:textId="4AEB6A49" w:rsidR="004F4F86" w:rsidRPr="00462C5E" w:rsidRDefault="00DD6525" w:rsidP="004A2E83">
      <w:pPr>
        <w:spacing w:after="0" w:line="276" w:lineRule="auto"/>
        <w:jc w:val="both"/>
        <w:rPr>
          <w:rFonts w:ascii="Calibri" w:hAnsi="Calibri" w:cs="Calibri"/>
          <w:sz w:val="22"/>
          <w:szCs w:val="22"/>
        </w:rPr>
      </w:pPr>
      <w:r w:rsidRPr="00462C5E">
        <w:rPr>
          <w:rFonts w:ascii="Calibri" w:hAnsi="Calibri" w:cs="Calibri"/>
          <w:b/>
          <w:bCs/>
          <w:sz w:val="22"/>
          <w:szCs w:val="22"/>
        </w:rPr>
        <w:t>Century Pacific Food, Inc. (PSE:CNPF)</w:t>
      </w:r>
      <w:r w:rsidRPr="00462C5E">
        <w:rPr>
          <w:rFonts w:ascii="Calibri" w:hAnsi="Calibri" w:cs="Calibri"/>
          <w:sz w:val="22"/>
          <w:szCs w:val="22"/>
        </w:rPr>
        <w:t xml:space="preserve">, one of the leading food companies in the Philippines, </w:t>
      </w:r>
      <w:r w:rsidR="00F001C2" w:rsidRPr="00462C5E">
        <w:rPr>
          <w:rFonts w:ascii="Calibri" w:hAnsi="Calibri" w:cs="Calibri"/>
          <w:sz w:val="22"/>
          <w:szCs w:val="22"/>
        </w:rPr>
        <w:t xml:space="preserve">released its unaudited financial results for the first </w:t>
      </w:r>
      <w:r w:rsidR="00B4192C" w:rsidRPr="00462C5E">
        <w:rPr>
          <w:rFonts w:ascii="Calibri" w:hAnsi="Calibri" w:cs="Calibri"/>
          <w:sz w:val="22"/>
          <w:szCs w:val="22"/>
        </w:rPr>
        <w:t xml:space="preserve">half of </w:t>
      </w:r>
      <w:r w:rsidR="00F001C2" w:rsidRPr="00462C5E">
        <w:rPr>
          <w:rFonts w:ascii="Calibri" w:hAnsi="Calibri" w:cs="Calibri"/>
          <w:sz w:val="22"/>
          <w:szCs w:val="22"/>
        </w:rPr>
        <w:t xml:space="preserve">2025. </w:t>
      </w:r>
      <w:r w:rsidR="00662F28" w:rsidRPr="00462C5E">
        <w:rPr>
          <w:rFonts w:ascii="Calibri" w:hAnsi="Calibri" w:cs="Calibri"/>
          <w:sz w:val="22"/>
          <w:szCs w:val="22"/>
        </w:rPr>
        <w:t>R</w:t>
      </w:r>
      <w:r w:rsidR="00353204" w:rsidRPr="00462C5E">
        <w:rPr>
          <w:rFonts w:ascii="Calibri" w:hAnsi="Calibri" w:cs="Calibri"/>
          <w:sz w:val="22"/>
          <w:szCs w:val="22"/>
        </w:rPr>
        <w:t xml:space="preserve">evenues </w:t>
      </w:r>
      <w:r w:rsidR="00EA4429" w:rsidRPr="00462C5E">
        <w:rPr>
          <w:rFonts w:ascii="Calibri" w:hAnsi="Calibri" w:cs="Calibri"/>
          <w:sz w:val="22"/>
          <w:szCs w:val="22"/>
        </w:rPr>
        <w:t xml:space="preserve">amounted to </w:t>
      </w:r>
      <w:proofErr w:type="spellStart"/>
      <w:r w:rsidR="00EA4429" w:rsidRPr="00462C5E">
        <w:rPr>
          <w:rFonts w:ascii="Calibri" w:hAnsi="Calibri" w:cs="Calibri"/>
          <w:sz w:val="22"/>
          <w:szCs w:val="22"/>
        </w:rPr>
        <w:t>Php</w:t>
      </w:r>
      <w:proofErr w:type="spellEnd"/>
      <w:r w:rsidR="00EA4429" w:rsidRPr="00462C5E">
        <w:rPr>
          <w:rFonts w:ascii="Calibri" w:hAnsi="Calibri" w:cs="Calibri"/>
          <w:sz w:val="22"/>
          <w:szCs w:val="22"/>
        </w:rPr>
        <w:t xml:space="preserve"> 39.</w:t>
      </w:r>
      <w:r w:rsidR="00F977E3" w:rsidRPr="00462C5E">
        <w:rPr>
          <w:rFonts w:ascii="Calibri" w:hAnsi="Calibri" w:cs="Calibri"/>
          <w:sz w:val="22"/>
          <w:szCs w:val="22"/>
        </w:rPr>
        <w:t xml:space="preserve">7 billion, </w:t>
      </w:r>
      <w:r w:rsidR="005B487B" w:rsidRPr="00462C5E">
        <w:rPr>
          <w:rFonts w:ascii="Calibri" w:hAnsi="Calibri" w:cs="Calibri"/>
          <w:sz w:val="22"/>
          <w:szCs w:val="22"/>
        </w:rPr>
        <w:t xml:space="preserve">growing by </w:t>
      </w:r>
      <w:r w:rsidR="00F977E3" w:rsidRPr="00462C5E">
        <w:rPr>
          <w:rFonts w:ascii="Calibri" w:hAnsi="Calibri" w:cs="Calibri"/>
          <w:sz w:val="22"/>
          <w:szCs w:val="22"/>
        </w:rPr>
        <w:t xml:space="preserve">5% </w:t>
      </w:r>
      <w:r w:rsidR="005B487B" w:rsidRPr="00462C5E">
        <w:rPr>
          <w:rFonts w:ascii="Calibri" w:hAnsi="Calibri" w:cs="Calibri"/>
          <w:sz w:val="22"/>
          <w:szCs w:val="22"/>
        </w:rPr>
        <w:t>o</w:t>
      </w:r>
      <w:r w:rsidR="002F0350" w:rsidRPr="00462C5E">
        <w:rPr>
          <w:rFonts w:ascii="Calibri" w:hAnsi="Calibri" w:cs="Calibri"/>
          <w:sz w:val="22"/>
          <w:szCs w:val="22"/>
        </w:rPr>
        <w:t>n top of</w:t>
      </w:r>
      <w:r w:rsidR="005B487B" w:rsidRPr="00462C5E">
        <w:rPr>
          <w:rFonts w:ascii="Calibri" w:hAnsi="Calibri" w:cs="Calibri"/>
          <w:sz w:val="22"/>
          <w:szCs w:val="22"/>
        </w:rPr>
        <w:t xml:space="preserve"> a high 1H24 base</w:t>
      </w:r>
      <w:r w:rsidR="00662F28" w:rsidRPr="00462C5E">
        <w:rPr>
          <w:rFonts w:ascii="Calibri" w:hAnsi="Calibri" w:cs="Calibri"/>
          <w:sz w:val="22"/>
          <w:szCs w:val="22"/>
        </w:rPr>
        <w:t xml:space="preserve">. </w:t>
      </w:r>
      <w:r w:rsidR="00511896" w:rsidRPr="00462C5E">
        <w:rPr>
          <w:rFonts w:ascii="Calibri" w:hAnsi="Calibri" w:cs="Calibri"/>
          <w:sz w:val="22"/>
          <w:szCs w:val="22"/>
        </w:rPr>
        <w:t>CNPF’s topline performance was fueled by the resilient Branded business</w:t>
      </w:r>
      <w:r w:rsidR="000629A9" w:rsidRPr="00462C5E">
        <w:rPr>
          <w:rFonts w:ascii="Calibri" w:hAnsi="Calibri" w:cs="Calibri"/>
          <w:sz w:val="22"/>
          <w:szCs w:val="22"/>
        </w:rPr>
        <w:t xml:space="preserve">, which </w:t>
      </w:r>
      <w:r w:rsidR="00814FA7" w:rsidRPr="00462C5E">
        <w:rPr>
          <w:rFonts w:ascii="Calibri" w:hAnsi="Calibri" w:cs="Calibri"/>
          <w:sz w:val="22"/>
          <w:szCs w:val="22"/>
        </w:rPr>
        <w:t>outweighed the softness in the company’s Original Equipment Manufacturing (OEM) Exports segment.</w:t>
      </w:r>
      <w:r w:rsidR="004F4F86" w:rsidRPr="00462C5E">
        <w:rPr>
          <w:rFonts w:ascii="Calibri" w:hAnsi="Calibri" w:cs="Calibri"/>
          <w:sz w:val="22"/>
          <w:szCs w:val="22"/>
        </w:rPr>
        <w:t xml:space="preserve"> Net income after tax (NIAT) rose by 7% YoY, amounting to </w:t>
      </w:r>
      <w:proofErr w:type="spellStart"/>
      <w:r w:rsidR="004F4F86" w:rsidRPr="00462C5E">
        <w:rPr>
          <w:rFonts w:ascii="Calibri" w:hAnsi="Calibri" w:cs="Calibri"/>
          <w:sz w:val="22"/>
          <w:szCs w:val="22"/>
        </w:rPr>
        <w:t>Php</w:t>
      </w:r>
      <w:proofErr w:type="spellEnd"/>
      <w:r w:rsidR="004F4F86" w:rsidRPr="00462C5E">
        <w:rPr>
          <w:rFonts w:ascii="Calibri" w:hAnsi="Calibri" w:cs="Calibri"/>
          <w:sz w:val="22"/>
          <w:szCs w:val="22"/>
        </w:rPr>
        <w:t xml:space="preserve"> 3.9 billion for the six-month period.</w:t>
      </w:r>
    </w:p>
    <w:p w14:paraId="1BA6F6FE" w14:textId="77777777" w:rsidR="006B5A7E" w:rsidRPr="00462C5E" w:rsidRDefault="006B5A7E" w:rsidP="004A2E83">
      <w:pPr>
        <w:spacing w:after="0" w:line="276" w:lineRule="auto"/>
        <w:jc w:val="both"/>
        <w:rPr>
          <w:rFonts w:ascii="Calibri" w:hAnsi="Calibri" w:cs="Calibri"/>
          <w:sz w:val="22"/>
          <w:szCs w:val="22"/>
        </w:rPr>
      </w:pPr>
    </w:p>
    <w:p w14:paraId="19622EBB" w14:textId="00FF09B8" w:rsidR="005F5FC6" w:rsidRPr="00462C5E" w:rsidRDefault="00814FA7" w:rsidP="004A2E83">
      <w:pPr>
        <w:spacing w:after="0" w:line="276" w:lineRule="auto"/>
        <w:jc w:val="both"/>
        <w:rPr>
          <w:rFonts w:ascii="Calibri" w:hAnsi="Calibri" w:cs="Calibri"/>
          <w:sz w:val="22"/>
          <w:szCs w:val="22"/>
        </w:rPr>
      </w:pPr>
      <w:r w:rsidRPr="00462C5E">
        <w:rPr>
          <w:rFonts w:ascii="Calibri" w:hAnsi="Calibri" w:cs="Calibri"/>
          <w:sz w:val="22"/>
          <w:szCs w:val="22"/>
        </w:rPr>
        <w:t>Branded</w:t>
      </w:r>
      <w:r w:rsidR="004F4F86" w:rsidRPr="00462C5E">
        <w:rPr>
          <w:rFonts w:ascii="Calibri" w:hAnsi="Calibri" w:cs="Calibri"/>
          <w:sz w:val="22"/>
          <w:szCs w:val="22"/>
        </w:rPr>
        <w:t xml:space="preserve"> sales</w:t>
      </w:r>
      <w:r w:rsidR="003A1263" w:rsidRPr="00462C5E">
        <w:rPr>
          <w:rFonts w:ascii="Calibri" w:hAnsi="Calibri" w:cs="Calibri"/>
          <w:sz w:val="22"/>
          <w:szCs w:val="22"/>
        </w:rPr>
        <w:t xml:space="preserve"> </w:t>
      </w:r>
      <w:r w:rsidR="003E2EB1" w:rsidRPr="00462C5E">
        <w:rPr>
          <w:rFonts w:ascii="Calibri" w:hAnsi="Calibri" w:cs="Calibri"/>
          <w:sz w:val="22"/>
          <w:szCs w:val="22"/>
        </w:rPr>
        <w:t xml:space="preserve">saw </w:t>
      </w:r>
      <w:r w:rsidR="00D3692C" w:rsidRPr="00462C5E">
        <w:rPr>
          <w:rFonts w:ascii="Calibri" w:hAnsi="Calibri" w:cs="Calibri"/>
          <w:sz w:val="22"/>
          <w:szCs w:val="22"/>
        </w:rPr>
        <w:t>a year-on-year</w:t>
      </w:r>
      <w:r w:rsidR="003E2EB1" w:rsidRPr="00462C5E">
        <w:rPr>
          <w:rFonts w:ascii="Calibri" w:hAnsi="Calibri" w:cs="Calibri"/>
          <w:sz w:val="22"/>
          <w:szCs w:val="22"/>
        </w:rPr>
        <w:t xml:space="preserve"> </w:t>
      </w:r>
      <w:r w:rsidR="00725C5C" w:rsidRPr="00462C5E">
        <w:rPr>
          <w:rFonts w:ascii="Calibri" w:hAnsi="Calibri" w:cs="Calibri"/>
          <w:sz w:val="22"/>
          <w:szCs w:val="22"/>
        </w:rPr>
        <w:t>uplift</w:t>
      </w:r>
      <w:r w:rsidR="003E2EB1" w:rsidRPr="00462C5E">
        <w:rPr>
          <w:rFonts w:ascii="Calibri" w:hAnsi="Calibri" w:cs="Calibri"/>
          <w:sz w:val="22"/>
          <w:szCs w:val="22"/>
        </w:rPr>
        <w:t xml:space="preserve"> of </w:t>
      </w:r>
      <w:r w:rsidR="00095AEA" w:rsidRPr="00462C5E">
        <w:rPr>
          <w:rFonts w:ascii="Calibri" w:hAnsi="Calibri" w:cs="Calibri"/>
          <w:sz w:val="22"/>
          <w:szCs w:val="22"/>
        </w:rPr>
        <w:t>9%</w:t>
      </w:r>
      <w:r w:rsidR="00D3692C" w:rsidRPr="00462C5E">
        <w:rPr>
          <w:rFonts w:ascii="Calibri" w:hAnsi="Calibri" w:cs="Calibri"/>
          <w:sz w:val="22"/>
          <w:szCs w:val="22"/>
        </w:rPr>
        <w:t xml:space="preserve"> in the first half</w:t>
      </w:r>
      <w:r w:rsidR="00BB5228" w:rsidRPr="00462C5E">
        <w:rPr>
          <w:rFonts w:ascii="Calibri" w:hAnsi="Calibri" w:cs="Calibri"/>
          <w:sz w:val="22"/>
          <w:szCs w:val="22"/>
        </w:rPr>
        <w:t xml:space="preserve"> and 6% in the second quarter,</w:t>
      </w:r>
      <w:r w:rsidR="00095AEA" w:rsidRPr="00462C5E">
        <w:rPr>
          <w:rFonts w:ascii="Calibri" w:hAnsi="Calibri" w:cs="Calibri"/>
          <w:sz w:val="22"/>
          <w:szCs w:val="22"/>
        </w:rPr>
        <w:t xml:space="preserve"> </w:t>
      </w:r>
      <w:r w:rsidR="00D3692C" w:rsidRPr="00462C5E">
        <w:rPr>
          <w:rFonts w:ascii="Calibri" w:hAnsi="Calibri" w:cs="Calibri"/>
          <w:sz w:val="22"/>
          <w:szCs w:val="22"/>
        </w:rPr>
        <w:t>underpinned</w:t>
      </w:r>
      <w:r w:rsidR="008F077D" w:rsidRPr="00462C5E">
        <w:rPr>
          <w:rFonts w:ascii="Calibri" w:hAnsi="Calibri" w:cs="Calibri"/>
          <w:sz w:val="22"/>
          <w:szCs w:val="22"/>
        </w:rPr>
        <w:t xml:space="preserve"> by double-digit volume growth</w:t>
      </w:r>
      <w:r w:rsidR="002945E6" w:rsidRPr="00462C5E">
        <w:rPr>
          <w:rFonts w:ascii="Calibri" w:hAnsi="Calibri" w:cs="Calibri"/>
          <w:sz w:val="22"/>
          <w:szCs w:val="22"/>
        </w:rPr>
        <w:t xml:space="preserve"> in both periods</w:t>
      </w:r>
      <w:r w:rsidR="008F077D" w:rsidRPr="00462C5E">
        <w:rPr>
          <w:rFonts w:ascii="Calibri" w:hAnsi="Calibri" w:cs="Calibri"/>
          <w:sz w:val="22"/>
          <w:szCs w:val="22"/>
        </w:rPr>
        <w:t>.</w:t>
      </w:r>
      <w:r w:rsidR="00725C5C" w:rsidRPr="00462C5E">
        <w:rPr>
          <w:rFonts w:ascii="Calibri" w:hAnsi="Calibri" w:cs="Calibri"/>
          <w:sz w:val="22"/>
          <w:szCs w:val="22"/>
        </w:rPr>
        <w:t xml:space="preserve"> Composed of Marine, Meat, Milk, and other emerging segments, the Branded business c</w:t>
      </w:r>
      <w:r w:rsidR="00A75E8B" w:rsidRPr="00462C5E">
        <w:rPr>
          <w:rFonts w:ascii="Calibri" w:hAnsi="Calibri" w:cs="Calibri"/>
          <w:sz w:val="22"/>
          <w:szCs w:val="22"/>
        </w:rPr>
        <w:t xml:space="preserve">ontinued to account for the majority </w:t>
      </w:r>
      <w:r w:rsidR="003A1263" w:rsidRPr="00462C5E">
        <w:rPr>
          <w:rFonts w:ascii="Calibri" w:hAnsi="Calibri" w:cs="Calibri"/>
          <w:sz w:val="22"/>
          <w:szCs w:val="22"/>
        </w:rPr>
        <w:t>of the Group’s topline</w:t>
      </w:r>
      <w:r w:rsidR="00725C5C" w:rsidRPr="00462C5E">
        <w:rPr>
          <w:rFonts w:ascii="Calibri" w:hAnsi="Calibri" w:cs="Calibri"/>
          <w:sz w:val="22"/>
          <w:szCs w:val="22"/>
        </w:rPr>
        <w:t>.</w:t>
      </w:r>
    </w:p>
    <w:p w14:paraId="0C656F26" w14:textId="77777777" w:rsidR="002F5D21" w:rsidRPr="00462C5E" w:rsidRDefault="002F5D21" w:rsidP="004A2E83">
      <w:pPr>
        <w:spacing w:after="0" w:line="276" w:lineRule="auto"/>
        <w:jc w:val="both"/>
        <w:rPr>
          <w:rFonts w:ascii="Calibri" w:hAnsi="Calibri" w:cs="Calibri"/>
          <w:sz w:val="22"/>
          <w:szCs w:val="22"/>
        </w:rPr>
      </w:pPr>
    </w:p>
    <w:p w14:paraId="78211BFA" w14:textId="24C2C183" w:rsidR="006D4687" w:rsidRPr="00462C5E" w:rsidRDefault="008A36A1" w:rsidP="004A2E83">
      <w:pPr>
        <w:spacing w:after="0" w:line="276" w:lineRule="auto"/>
        <w:jc w:val="both"/>
        <w:rPr>
          <w:rFonts w:ascii="Calibri" w:hAnsi="Calibri" w:cs="Calibri"/>
          <w:sz w:val="22"/>
          <w:szCs w:val="22"/>
        </w:rPr>
      </w:pPr>
      <w:r w:rsidRPr="00462C5E">
        <w:rPr>
          <w:rFonts w:ascii="Calibri" w:hAnsi="Calibri" w:cs="Calibri"/>
          <w:sz w:val="22"/>
          <w:szCs w:val="22"/>
        </w:rPr>
        <w:t>Chad Manapat, CNPF’s Chief Financial Officer, shared, “</w:t>
      </w:r>
      <w:r w:rsidR="006D4687" w:rsidRPr="00462C5E">
        <w:rPr>
          <w:rFonts w:ascii="Calibri" w:hAnsi="Calibri" w:cs="Calibri"/>
          <w:sz w:val="22"/>
          <w:szCs w:val="22"/>
        </w:rPr>
        <w:t xml:space="preserve">Our double-digit volume growth </w:t>
      </w:r>
      <w:r w:rsidR="00FD6EC4" w:rsidRPr="00462C5E">
        <w:rPr>
          <w:rFonts w:ascii="Calibri" w:hAnsi="Calibri" w:cs="Calibri"/>
          <w:sz w:val="22"/>
          <w:szCs w:val="22"/>
        </w:rPr>
        <w:t xml:space="preserve">in Branded </w:t>
      </w:r>
      <w:r w:rsidR="006D4687" w:rsidRPr="00462C5E">
        <w:rPr>
          <w:rFonts w:ascii="Calibri" w:hAnsi="Calibri" w:cs="Calibri"/>
          <w:sz w:val="22"/>
          <w:szCs w:val="22"/>
        </w:rPr>
        <w:t xml:space="preserve">reflects the Company’s </w:t>
      </w:r>
      <w:r w:rsidR="001B42F0" w:rsidRPr="00462C5E">
        <w:rPr>
          <w:rFonts w:ascii="Calibri" w:hAnsi="Calibri" w:cs="Calibri"/>
          <w:sz w:val="22"/>
          <w:szCs w:val="22"/>
        </w:rPr>
        <w:t>deliberate</w:t>
      </w:r>
      <w:r w:rsidR="007147CA" w:rsidRPr="00462C5E">
        <w:rPr>
          <w:rFonts w:ascii="Calibri" w:hAnsi="Calibri" w:cs="Calibri"/>
          <w:sz w:val="22"/>
          <w:szCs w:val="22"/>
        </w:rPr>
        <w:t xml:space="preserve"> and </w:t>
      </w:r>
      <w:r w:rsidR="001B42F0" w:rsidRPr="00462C5E">
        <w:rPr>
          <w:rFonts w:ascii="Calibri" w:hAnsi="Calibri" w:cs="Calibri"/>
          <w:sz w:val="22"/>
          <w:szCs w:val="22"/>
        </w:rPr>
        <w:t xml:space="preserve">sustained </w:t>
      </w:r>
      <w:r w:rsidR="006D4687" w:rsidRPr="00462C5E">
        <w:rPr>
          <w:rFonts w:ascii="Calibri" w:hAnsi="Calibri" w:cs="Calibri"/>
          <w:sz w:val="22"/>
          <w:szCs w:val="22"/>
        </w:rPr>
        <w:t>efforts in brand building</w:t>
      </w:r>
      <w:r w:rsidR="00AE7C84" w:rsidRPr="00462C5E">
        <w:rPr>
          <w:rFonts w:ascii="Calibri" w:hAnsi="Calibri" w:cs="Calibri"/>
          <w:sz w:val="22"/>
          <w:szCs w:val="22"/>
        </w:rPr>
        <w:t>,</w:t>
      </w:r>
      <w:r w:rsidR="00E82A91" w:rsidRPr="00462C5E">
        <w:rPr>
          <w:rFonts w:ascii="Calibri" w:hAnsi="Calibri" w:cs="Calibri"/>
          <w:sz w:val="22"/>
          <w:szCs w:val="22"/>
        </w:rPr>
        <w:t xml:space="preserve"> </w:t>
      </w:r>
      <w:r w:rsidR="00AE7C84" w:rsidRPr="00462C5E">
        <w:rPr>
          <w:rFonts w:ascii="Calibri" w:hAnsi="Calibri" w:cs="Calibri"/>
          <w:sz w:val="22"/>
          <w:szCs w:val="22"/>
        </w:rPr>
        <w:t>pricing</w:t>
      </w:r>
      <w:r w:rsidR="00975927" w:rsidRPr="00462C5E">
        <w:rPr>
          <w:rFonts w:ascii="Calibri" w:hAnsi="Calibri" w:cs="Calibri"/>
          <w:sz w:val="22"/>
          <w:szCs w:val="22"/>
        </w:rPr>
        <w:t xml:space="preserve"> </w:t>
      </w:r>
      <w:r w:rsidR="00194658" w:rsidRPr="00462C5E">
        <w:rPr>
          <w:rFonts w:ascii="Calibri" w:hAnsi="Calibri" w:cs="Calibri"/>
          <w:sz w:val="22"/>
          <w:szCs w:val="22"/>
        </w:rPr>
        <w:t>measures</w:t>
      </w:r>
      <w:r w:rsidR="00AE7C84" w:rsidRPr="00462C5E">
        <w:rPr>
          <w:rFonts w:ascii="Calibri" w:hAnsi="Calibri" w:cs="Calibri"/>
          <w:sz w:val="22"/>
          <w:szCs w:val="22"/>
        </w:rPr>
        <w:t xml:space="preserve">, and </w:t>
      </w:r>
      <w:r w:rsidR="006D4687" w:rsidRPr="00462C5E">
        <w:rPr>
          <w:rFonts w:ascii="Calibri" w:hAnsi="Calibri" w:cs="Calibri"/>
          <w:sz w:val="22"/>
          <w:szCs w:val="22"/>
        </w:rPr>
        <w:t>sales generation undertaken since last year. While easing inflation</w:t>
      </w:r>
      <w:r w:rsidR="001B42F0" w:rsidRPr="00462C5E">
        <w:rPr>
          <w:rFonts w:ascii="Calibri" w:hAnsi="Calibri" w:cs="Calibri"/>
          <w:sz w:val="22"/>
          <w:szCs w:val="22"/>
        </w:rPr>
        <w:t>, particularly that of rice,</w:t>
      </w:r>
      <w:r w:rsidR="006D4687" w:rsidRPr="00462C5E">
        <w:rPr>
          <w:rFonts w:ascii="Calibri" w:hAnsi="Calibri" w:cs="Calibri"/>
          <w:sz w:val="22"/>
          <w:szCs w:val="22"/>
        </w:rPr>
        <w:t xml:space="preserve"> provided some lift, consumers remain value-conscious, and demand for affordable offerings continues to be strong</w:t>
      </w:r>
      <w:r w:rsidR="001B42F0" w:rsidRPr="00462C5E">
        <w:rPr>
          <w:rFonts w:ascii="Calibri" w:hAnsi="Calibri" w:cs="Calibri"/>
          <w:sz w:val="22"/>
          <w:szCs w:val="22"/>
        </w:rPr>
        <w:t>.”</w:t>
      </w:r>
    </w:p>
    <w:p w14:paraId="62FFED74" w14:textId="77777777" w:rsidR="001B42F0" w:rsidRPr="00462C5E" w:rsidRDefault="001B42F0" w:rsidP="004A2E83">
      <w:pPr>
        <w:spacing w:after="0" w:line="276" w:lineRule="auto"/>
        <w:jc w:val="both"/>
        <w:rPr>
          <w:rFonts w:ascii="Calibri" w:hAnsi="Calibri" w:cs="Calibri"/>
          <w:sz w:val="22"/>
          <w:szCs w:val="22"/>
        </w:rPr>
      </w:pPr>
    </w:p>
    <w:p w14:paraId="1B49B10E" w14:textId="4793836E" w:rsidR="00E8528E" w:rsidRPr="00462C5E" w:rsidRDefault="00BC0BCB" w:rsidP="004A2E83">
      <w:pPr>
        <w:spacing w:after="0" w:line="276" w:lineRule="auto"/>
        <w:jc w:val="both"/>
        <w:rPr>
          <w:rFonts w:ascii="Calibri" w:hAnsi="Calibri" w:cs="Calibri"/>
          <w:sz w:val="22"/>
          <w:szCs w:val="22"/>
        </w:rPr>
      </w:pPr>
      <w:r w:rsidRPr="00462C5E">
        <w:rPr>
          <w:rFonts w:ascii="Calibri" w:hAnsi="Calibri" w:cs="Calibri"/>
          <w:sz w:val="22"/>
          <w:szCs w:val="22"/>
        </w:rPr>
        <w:t>In contrast</w:t>
      </w:r>
      <w:r w:rsidR="00914D81" w:rsidRPr="00462C5E">
        <w:rPr>
          <w:rFonts w:ascii="Calibri" w:hAnsi="Calibri" w:cs="Calibri"/>
          <w:sz w:val="22"/>
          <w:szCs w:val="22"/>
        </w:rPr>
        <w:t>, CNPF’s OEM Exports segmen</w:t>
      </w:r>
      <w:r w:rsidR="00CA56CA" w:rsidRPr="00462C5E">
        <w:rPr>
          <w:rFonts w:ascii="Calibri" w:hAnsi="Calibri" w:cs="Calibri"/>
          <w:sz w:val="22"/>
          <w:szCs w:val="22"/>
        </w:rPr>
        <w:t>t performance dipped</w:t>
      </w:r>
      <w:r w:rsidR="00301A8B" w:rsidRPr="00462C5E">
        <w:rPr>
          <w:rFonts w:ascii="Calibri" w:hAnsi="Calibri" w:cs="Calibri"/>
          <w:sz w:val="22"/>
          <w:szCs w:val="22"/>
        </w:rPr>
        <w:t>,</w:t>
      </w:r>
      <w:r w:rsidR="00CA56CA" w:rsidRPr="00462C5E">
        <w:rPr>
          <w:rFonts w:ascii="Calibri" w:hAnsi="Calibri" w:cs="Calibri"/>
          <w:sz w:val="22"/>
          <w:szCs w:val="22"/>
        </w:rPr>
        <w:t xml:space="preserve"> </w:t>
      </w:r>
      <w:r w:rsidR="00C059D4" w:rsidRPr="00462C5E">
        <w:rPr>
          <w:rFonts w:ascii="Calibri" w:hAnsi="Calibri" w:cs="Calibri"/>
          <w:sz w:val="22"/>
          <w:szCs w:val="22"/>
        </w:rPr>
        <w:t xml:space="preserve">influenced by normalizing commodity movements and a tepid export market amidst geopolitical uncertainty. </w:t>
      </w:r>
      <w:r w:rsidR="00580C90" w:rsidRPr="00462C5E">
        <w:rPr>
          <w:rFonts w:ascii="Calibri" w:hAnsi="Calibri" w:cs="Calibri"/>
          <w:sz w:val="22"/>
          <w:szCs w:val="22"/>
        </w:rPr>
        <w:t>Consequently</w:t>
      </w:r>
      <w:r w:rsidR="00C059D4" w:rsidRPr="00462C5E">
        <w:rPr>
          <w:rFonts w:ascii="Calibri" w:hAnsi="Calibri" w:cs="Calibri"/>
          <w:sz w:val="22"/>
          <w:szCs w:val="22"/>
        </w:rPr>
        <w:t xml:space="preserve">, </w:t>
      </w:r>
      <w:r w:rsidR="00F86C29" w:rsidRPr="00462C5E">
        <w:rPr>
          <w:rFonts w:ascii="Calibri" w:hAnsi="Calibri" w:cs="Calibri"/>
          <w:sz w:val="22"/>
          <w:szCs w:val="22"/>
        </w:rPr>
        <w:t>cycling</w:t>
      </w:r>
      <w:r w:rsidR="00EC58C9" w:rsidRPr="00462C5E">
        <w:rPr>
          <w:rFonts w:ascii="Calibri" w:hAnsi="Calibri" w:cs="Calibri"/>
          <w:sz w:val="22"/>
          <w:szCs w:val="22"/>
        </w:rPr>
        <w:t xml:space="preserve"> </w:t>
      </w:r>
      <w:r w:rsidR="00FF2C78" w:rsidRPr="00462C5E">
        <w:rPr>
          <w:rFonts w:ascii="Calibri" w:hAnsi="Calibri" w:cs="Calibri"/>
          <w:sz w:val="22"/>
          <w:szCs w:val="22"/>
        </w:rPr>
        <w:t>a period of outsized growth in 2024</w:t>
      </w:r>
      <w:r w:rsidR="00C059D4" w:rsidRPr="00462C5E">
        <w:rPr>
          <w:rFonts w:ascii="Calibri" w:hAnsi="Calibri" w:cs="Calibri"/>
          <w:sz w:val="22"/>
          <w:szCs w:val="22"/>
        </w:rPr>
        <w:t xml:space="preserve">, </w:t>
      </w:r>
      <w:r w:rsidR="00C81AFB" w:rsidRPr="00462C5E">
        <w:rPr>
          <w:rFonts w:ascii="Calibri" w:hAnsi="Calibri" w:cs="Calibri"/>
          <w:sz w:val="22"/>
          <w:szCs w:val="22"/>
        </w:rPr>
        <w:t xml:space="preserve">1H25 </w:t>
      </w:r>
      <w:r w:rsidR="00C059D4" w:rsidRPr="00462C5E">
        <w:rPr>
          <w:rFonts w:ascii="Calibri" w:hAnsi="Calibri" w:cs="Calibri"/>
          <w:sz w:val="22"/>
          <w:szCs w:val="22"/>
        </w:rPr>
        <w:t>OEM export</w:t>
      </w:r>
      <w:r w:rsidR="00C81AFB" w:rsidRPr="00462C5E">
        <w:rPr>
          <w:rFonts w:ascii="Calibri" w:hAnsi="Calibri" w:cs="Calibri"/>
          <w:sz w:val="22"/>
          <w:szCs w:val="22"/>
        </w:rPr>
        <w:t xml:space="preserve"> sales</w:t>
      </w:r>
      <w:r w:rsidR="00C059D4" w:rsidRPr="00462C5E">
        <w:rPr>
          <w:rFonts w:ascii="Calibri" w:hAnsi="Calibri" w:cs="Calibri"/>
          <w:sz w:val="22"/>
          <w:szCs w:val="22"/>
        </w:rPr>
        <w:t xml:space="preserve"> </w:t>
      </w:r>
      <w:r w:rsidR="00BB5C23" w:rsidRPr="00462C5E">
        <w:rPr>
          <w:rFonts w:ascii="Calibri" w:hAnsi="Calibri" w:cs="Calibri"/>
          <w:sz w:val="22"/>
          <w:szCs w:val="22"/>
        </w:rPr>
        <w:t>edged down by 10% year-on-year.</w:t>
      </w:r>
    </w:p>
    <w:p w14:paraId="1B7258DF" w14:textId="77777777" w:rsidR="00BC341C" w:rsidRPr="00462C5E" w:rsidRDefault="00BC341C" w:rsidP="004A2E83">
      <w:pPr>
        <w:spacing w:after="0" w:line="276" w:lineRule="auto"/>
        <w:jc w:val="both"/>
        <w:rPr>
          <w:rFonts w:ascii="Calibri" w:hAnsi="Calibri" w:cs="Calibri"/>
          <w:sz w:val="22"/>
          <w:szCs w:val="22"/>
        </w:rPr>
      </w:pPr>
    </w:p>
    <w:p w14:paraId="25151E95" w14:textId="395BB844" w:rsidR="00B20832" w:rsidRPr="00462C5E" w:rsidRDefault="003726E7" w:rsidP="004A2E83">
      <w:pPr>
        <w:spacing w:after="0" w:line="276" w:lineRule="auto"/>
        <w:jc w:val="both"/>
        <w:rPr>
          <w:rFonts w:ascii="Calibri" w:hAnsi="Calibri" w:cs="Calibri"/>
          <w:sz w:val="22"/>
          <w:szCs w:val="22"/>
        </w:rPr>
      </w:pPr>
      <w:r w:rsidRPr="00462C5E">
        <w:rPr>
          <w:rFonts w:ascii="Calibri" w:hAnsi="Calibri" w:cs="Calibri"/>
          <w:sz w:val="22"/>
          <w:szCs w:val="22"/>
        </w:rPr>
        <w:t>In terms of profitability, gross margin</w:t>
      </w:r>
      <w:r w:rsidR="00033B7A" w:rsidRPr="00462C5E">
        <w:rPr>
          <w:rFonts w:ascii="Calibri" w:hAnsi="Calibri" w:cs="Calibri"/>
          <w:sz w:val="22"/>
          <w:szCs w:val="22"/>
        </w:rPr>
        <w:t xml:space="preserve"> (GM)</w:t>
      </w:r>
      <w:r w:rsidRPr="00462C5E">
        <w:rPr>
          <w:rFonts w:ascii="Calibri" w:hAnsi="Calibri" w:cs="Calibri"/>
          <w:sz w:val="22"/>
          <w:szCs w:val="22"/>
        </w:rPr>
        <w:t xml:space="preserve"> stood at 25.7%, slightly lower by 40 basis points compared to the same period last year, reflecting the normalization of input costs.</w:t>
      </w:r>
      <w:r w:rsidR="00CA15D7" w:rsidRPr="00462C5E">
        <w:rPr>
          <w:rFonts w:ascii="Calibri" w:hAnsi="Calibri" w:cs="Calibri"/>
          <w:sz w:val="22"/>
          <w:szCs w:val="22"/>
        </w:rPr>
        <w:t xml:space="preserve"> This was tempered </w:t>
      </w:r>
      <w:r w:rsidR="00033B7A" w:rsidRPr="00462C5E">
        <w:rPr>
          <w:rFonts w:ascii="Calibri" w:hAnsi="Calibri" w:cs="Calibri"/>
          <w:sz w:val="22"/>
          <w:szCs w:val="22"/>
        </w:rPr>
        <w:t xml:space="preserve">by </w:t>
      </w:r>
      <w:r w:rsidR="0075784D" w:rsidRPr="00462C5E">
        <w:rPr>
          <w:rFonts w:ascii="Calibri" w:hAnsi="Calibri" w:cs="Calibri"/>
          <w:sz w:val="22"/>
          <w:szCs w:val="22"/>
        </w:rPr>
        <w:t>a</w:t>
      </w:r>
      <w:r w:rsidR="00033B7A" w:rsidRPr="00462C5E">
        <w:rPr>
          <w:rFonts w:ascii="Calibri" w:hAnsi="Calibri" w:cs="Calibri"/>
          <w:sz w:val="22"/>
          <w:szCs w:val="22"/>
        </w:rPr>
        <w:t xml:space="preserve"> 60bps decrease in </w:t>
      </w:r>
      <w:r w:rsidR="00E67519" w:rsidRPr="00462C5E">
        <w:rPr>
          <w:rFonts w:ascii="Calibri" w:hAnsi="Calibri" w:cs="Calibri"/>
          <w:sz w:val="22"/>
          <w:szCs w:val="22"/>
        </w:rPr>
        <w:t>operating expenses as a percentage of sales</w:t>
      </w:r>
      <w:r w:rsidR="00B77753" w:rsidRPr="00462C5E">
        <w:rPr>
          <w:rFonts w:ascii="Calibri" w:hAnsi="Calibri" w:cs="Calibri"/>
          <w:sz w:val="22"/>
          <w:szCs w:val="22"/>
        </w:rPr>
        <w:t>, which improved</w:t>
      </w:r>
      <w:r w:rsidR="00CA15D7" w:rsidRPr="00462C5E">
        <w:rPr>
          <w:rFonts w:ascii="Calibri" w:hAnsi="Calibri" w:cs="Calibri"/>
          <w:sz w:val="22"/>
          <w:szCs w:val="22"/>
        </w:rPr>
        <w:t xml:space="preserve"> to 13.</w:t>
      </w:r>
      <w:r w:rsidR="00327D54" w:rsidRPr="00462C5E">
        <w:rPr>
          <w:rFonts w:ascii="Calibri" w:hAnsi="Calibri" w:cs="Calibri"/>
          <w:sz w:val="22"/>
          <w:szCs w:val="22"/>
        </w:rPr>
        <w:t>9</w:t>
      </w:r>
      <w:r w:rsidR="00CA15D7" w:rsidRPr="00462C5E">
        <w:rPr>
          <w:rFonts w:ascii="Calibri" w:hAnsi="Calibri" w:cs="Calibri"/>
          <w:sz w:val="22"/>
          <w:szCs w:val="22"/>
        </w:rPr>
        <w:t>%. Thus, net profit margin clocked in a 20bps improvement to 9.8%.</w:t>
      </w:r>
      <w:r w:rsidR="00E43A36" w:rsidRPr="00462C5E">
        <w:rPr>
          <w:rFonts w:ascii="Calibri" w:hAnsi="Calibri" w:cs="Calibri"/>
          <w:sz w:val="22"/>
          <w:szCs w:val="22"/>
        </w:rPr>
        <w:t xml:space="preserve"> </w:t>
      </w:r>
      <w:r w:rsidR="00E67519" w:rsidRPr="00462C5E">
        <w:rPr>
          <w:rFonts w:ascii="Calibri" w:hAnsi="Calibri" w:cs="Calibri"/>
          <w:sz w:val="22"/>
          <w:szCs w:val="22"/>
        </w:rPr>
        <w:t xml:space="preserve"> </w:t>
      </w:r>
      <w:r w:rsidR="0088362D" w:rsidRPr="00462C5E">
        <w:rPr>
          <w:rFonts w:ascii="Calibri" w:hAnsi="Calibri" w:cs="Calibri"/>
          <w:sz w:val="22"/>
          <w:szCs w:val="22"/>
        </w:rPr>
        <w:t xml:space="preserve"> </w:t>
      </w:r>
    </w:p>
    <w:p w14:paraId="78EB55AD" w14:textId="77777777" w:rsidR="009A5E88" w:rsidRPr="00462C5E" w:rsidRDefault="009A5E88" w:rsidP="004A2E83">
      <w:pPr>
        <w:spacing w:after="0" w:line="276" w:lineRule="auto"/>
        <w:jc w:val="center"/>
        <w:rPr>
          <w:rFonts w:ascii="Calibri" w:hAnsi="Calibri" w:cs="Calibri"/>
          <w:sz w:val="22"/>
          <w:szCs w:val="22"/>
        </w:rPr>
      </w:pPr>
    </w:p>
    <w:p w14:paraId="792D615B" w14:textId="360F02CD" w:rsidR="00CA112D" w:rsidRPr="00462C5E" w:rsidRDefault="006F76BB" w:rsidP="004A2E83">
      <w:pPr>
        <w:spacing w:after="0" w:line="276" w:lineRule="auto"/>
        <w:jc w:val="center"/>
        <w:rPr>
          <w:rFonts w:ascii="Calibri" w:hAnsi="Calibri" w:cs="Calibri"/>
          <w:sz w:val="22"/>
          <w:szCs w:val="22"/>
        </w:rPr>
      </w:pPr>
      <w:r w:rsidRPr="00462C5E">
        <w:rPr>
          <w:rFonts w:ascii="Calibri" w:hAnsi="Calibri" w:cs="Calibri"/>
          <w:sz w:val="22"/>
          <w:szCs w:val="22"/>
        </w:rPr>
        <w:t>.  .  .</w:t>
      </w:r>
    </w:p>
    <w:p w14:paraId="1CF9CBE0" w14:textId="77777777" w:rsidR="009A5E88" w:rsidRPr="00462C5E" w:rsidRDefault="009A5E88" w:rsidP="004A2E83">
      <w:pPr>
        <w:spacing w:after="0" w:line="276" w:lineRule="auto"/>
        <w:jc w:val="both"/>
        <w:rPr>
          <w:rFonts w:ascii="Calibri" w:hAnsi="Calibri" w:cs="Calibri"/>
          <w:sz w:val="22"/>
          <w:szCs w:val="22"/>
        </w:rPr>
      </w:pPr>
    </w:p>
    <w:p w14:paraId="7905EC95" w14:textId="0D7FEA62" w:rsidR="00460733" w:rsidRPr="00462C5E" w:rsidRDefault="0015055F" w:rsidP="004A2E83">
      <w:pPr>
        <w:spacing w:after="0" w:line="276" w:lineRule="auto"/>
        <w:jc w:val="both"/>
        <w:rPr>
          <w:rFonts w:ascii="Calibri" w:hAnsi="Calibri" w:cs="Calibri"/>
          <w:sz w:val="22"/>
          <w:szCs w:val="22"/>
        </w:rPr>
      </w:pPr>
      <w:r w:rsidRPr="00462C5E">
        <w:rPr>
          <w:rFonts w:ascii="Calibri" w:hAnsi="Calibri" w:cs="Calibri"/>
          <w:sz w:val="22"/>
          <w:szCs w:val="22"/>
        </w:rPr>
        <w:t xml:space="preserve">Among the Group’s brand-building initiatives was its Protein Fit </w:t>
      </w:r>
      <w:r w:rsidR="005B36ED" w:rsidRPr="00462C5E">
        <w:rPr>
          <w:rFonts w:ascii="Calibri" w:hAnsi="Calibri" w:cs="Calibri"/>
          <w:sz w:val="22"/>
          <w:szCs w:val="22"/>
        </w:rPr>
        <w:t>Campaign</w:t>
      </w:r>
      <w:r w:rsidR="00460733" w:rsidRPr="00462C5E">
        <w:rPr>
          <w:rFonts w:ascii="Calibri" w:hAnsi="Calibri" w:cs="Calibri"/>
          <w:sz w:val="22"/>
          <w:szCs w:val="22"/>
        </w:rPr>
        <w:t xml:space="preserve">, featuring renowned </w:t>
      </w:r>
      <w:r w:rsidR="0078630F" w:rsidRPr="00462C5E">
        <w:rPr>
          <w:rFonts w:ascii="Calibri" w:hAnsi="Calibri" w:cs="Calibri"/>
          <w:sz w:val="22"/>
          <w:szCs w:val="22"/>
        </w:rPr>
        <w:t xml:space="preserve">Korean </w:t>
      </w:r>
      <w:r w:rsidR="00460733" w:rsidRPr="00462C5E">
        <w:rPr>
          <w:rFonts w:ascii="Calibri" w:hAnsi="Calibri" w:cs="Calibri"/>
          <w:sz w:val="22"/>
          <w:szCs w:val="22"/>
        </w:rPr>
        <w:t xml:space="preserve">actor, </w:t>
      </w:r>
      <w:r w:rsidR="00F92417" w:rsidRPr="00462C5E">
        <w:rPr>
          <w:rFonts w:ascii="Calibri" w:hAnsi="Calibri" w:cs="Calibri"/>
          <w:sz w:val="22"/>
          <w:szCs w:val="22"/>
        </w:rPr>
        <w:t>Park Seo Joon</w:t>
      </w:r>
      <w:r w:rsidR="00460733" w:rsidRPr="00462C5E">
        <w:rPr>
          <w:rFonts w:ascii="Calibri" w:hAnsi="Calibri" w:cs="Calibri"/>
          <w:sz w:val="22"/>
          <w:szCs w:val="22"/>
        </w:rPr>
        <w:t xml:space="preserve">. </w:t>
      </w:r>
      <w:r w:rsidR="00D11EAE" w:rsidRPr="00462C5E">
        <w:rPr>
          <w:rFonts w:ascii="Calibri" w:hAnsi="Calibri" w:cs="Calibri"/>
          <w:sz w:val="22"/>
          <w:szCs w:val="22"/>
        </w:rPr>
        <w:t xml:space="preserve">The </w:t>
      </w:r>
      <w:r w:rsidR="000A0A1C" w:rsidRPr="00462C5E">
        <w:rPr>
          <w:rFonts w:ascii="Calibri" w:hAnsi="Calibri" w:cs="Calibri"/>
          <w:sz w:val="22"/>
          <w:szCs w:val="22"/>
        </w:rPr>
        <w:t>full 360 campaign</w:t>
      </w:r>
      <w:r w:rsidR="00D11EAE" w:rsidRPr="00462C5E">
        <w:rPr>
          <w:rFonts w:ascii="Calibri" w:hAnsi="Calibri" w:cs="Calibri"/>
          <w:sz w:val="22"/>
          <w:szCs w:val="22"/>
        </w:rPr>
        <w:t xml:space="preserve"> kickstarted in 1Q and culminated in </w:t>
      </w:r>
      <w:r w:rsidR="00057F80" w:rsidRPr="00462C5E">
        <w:rPr>
          <w:rFonts w:ascii="Calibri" w:hAnsi="Calibri" w:cs="Calibri"/>
          <w:sz w:val="22"/>
          <w:szCs w:val="22"/>
        </w:rPr>
        <w:t>a landmark</w:t>
      </w:r>
      <w:r w:rsidR="00D11EAE" w:rsidRPr="00462C5E">
        <w:rPr>
          <w:rFonts w:ascii="Calibri" w:hAnsi="Calibri" w:cs="Calibri"/>
          <w:sz w:val="22"/>
          <w:szCs w:val="22"/>
        </w:rPr>
        <w:t xml:space="preserve"> on-ground </w:t>
      </w:r>
      <w:r w:rsidR="00D11EAE" w:rsidRPr="00462C5E">
        <w:rPr>
          <w:rFonts w:ascii="Calibri" w:hAnsi="Calibri" w:cs="Calibri"/>
          <w:sz w:val="22"/>
          <w:szCs w:val="22"/>
        </w:rPr>
        <w:lastRenderedPageBreak/>
        <w:t>activation</w:t>
      </w:r>
      <w:r w:rsidR="00AB3898" w:rsidRPr="00462C5E">
        <w:rPr>
          <w:rFonts w:ascii="Calibri" w:hAnsi="Calibri" w:cs="Calibri"/>
          <w:sz w:val="22"/>
          <w:szCs w:val="22"/>
        </w:rPr>
        <w:t xml:space="preserve"> in early July.</w:t>
      </w:r>
      <w:r w:rsidR="002A56C2" w:rsidRPr="00462C5E">
        <w:rPr>
          <w:rFonts w:ascii="Calibri" w:hAnsi="Calibri" w:cs="Calibri"/>
          <w:sz w:val="22"/>
          <w:szCs w:val="22"/>
        </w:rPr>
        <w:t xml:space="preserve"> Leveraging an international endorser and mounting</w:t>
      </w:r>
      <w:r w:rsidR="004377F7" w:rsidRPr="00462C5E">
        <w:rPr>
          <w:rFonts w:ascii="Calibri" w:hAnsi="Calibri" w:cs="Calibri"/>
          <w:sz w:val="22"/>
          <w:szCs w:val="22"/>
        </w:rPr>
        <w:t xml:space="preserve"> a </w:t>
      </w:r>
      <w:r w:rsidR="00057F80" w:rsidRPr="00462C5E">
        <w:rPr>
          <w:rFonts w:ascii="Calibri" w:hAnsi="Calibri" w:cs="Calibri"/>
          <w:sz w:val="22"/>
          <w:szCs w:val="22"/>
        </w:rPr>
        <w:t xml:space="preserve">large-scale </w:t>
      </w:r>
      <w:r w:rsidR="004377F7" w:rsidRPr="00462C5E">
        <w:rPr>
          <w:rFonts w:ascii="Calibri" w:hAnsi="Calibri" w:cs="Calibri"/>
          <w:sz w:val="22"/>
          <w:szCs w:val="22"/>
        </w:rPr>
        <w:t>consumer event w</w:t>
      </w:r>
      <w:r w:rsidR="00B10EFA" w:rsidRPr="00462C5E">
        <w:rPr>
          <w:rFonts w:ascii="Calibri" w:hAnsi="Calibri" w:cs="Calibri"/>
          <w:sz w:val="22"/>
          <w:szCs w:val="22"/>
        </w:rPr>
        <w:t>ere a first for the group, effectively r</w:t>
      </w:r>
      <w:r w:rsidR="009A5E88" w:rsidRPr="00462C5E">
        <w:rPr>
          <w:rFonts w:ascii="Calibri" w:hAnsi="Calibri" w:cs="Calibri"/>
          <w:sz w:val="22"/>
          <w:szCs w:val="22"/>
        </w:rPr>
        <w:t xml:space="preserve">einforcing CNPF’s </w:t>
      </w:r>
      <w:r w:rsidR="0033099A" w:rsidRPr="00462C5E">
        <w:rPr>
          <w:rFonts w:ascii="Calibri" w:hAnsi="Calibri" w:cs="Calibri"/>
          <w:sz w:val="22"/>
          <w:szCs w:val="22"/>
        </w:rPr>
        <w:t>market leadership</w:t>
      </w:r>
      <w:r w:rsidR="009A5E88" w:rsidRPr="00462C5E">
        <w:rPr>
          <w:rFonts w:ascii="Calibri" w:hAnsi="Calibri" w:cs="Calibri"/>
          <w:sz w:val="22"/>
          <w:szCs w:val="22"/>
        </w:rPr>
        <w:t xml:space="preserve"> in the category.</w:t>
      </w:r>
    </w:p>
    <w:p w14:paraId="7C927E98" w14:textId="719E5138" w:rsidR="009A5E88" w:rsidRPr="00462C5E" w:rsidRDefault="009A5E88" w:rsidP="004A2E83">
      <w:pPr>
        <w:spacing w:after="0" w:line="276" w:lineRule="auto"/>
        <w:jc w:val="both"/>
        <w:rPr>
          <w:rFonts w:ascii="Calibri" w:hAnsi="Calibri" w:cs="Calibri"/>
          <w:sz w:val="22"/>
          <w:szCs w:val="22"/>
        </w:rPr>
      </w:pPr>
    </w:p>
    <w:p w14:paraId="33D22BBC" w14:textId="6563C48A" w:rsidR="00A35D79" w:rsidRPr="00462C5E" w:rsidRDefault="006A5022" w:rsidP="004A2E83">
      <w:pPr>
        <w:spacing w:after="0" w:line="276" w:lineRule="auto"/>
        <w:jc w:val="both"/>
        <w:rPr>
          <w:rFonts w:ascii="Calibri" w:hAnsi="Calibri" w:cs="Calibri"/>
          <w:sz w:val="22"/>
          <w:szCs w:val="22"/>
        </w:rPr>
      </w:pPr>
      <w:r w:rsidRPr="00462C5E">
        <w:rPr>
          <w:rFonts w:ascii="Calibri" w:hAnsi="Calibri" w:cs="Calibri"/>
          <w:sz w:val="22"/>
          <w:szCs w:val="22"/>
        </w:rPr>
        <w:t>The period likewise saw CNPF’s renewal of</w:t>
      </w:r>
      <w:r w:rsidR="00045357" w:rsidRPr="00462C5E">
        <w:rPr>
          <w:rFonts w:ascii="Calibri" w:hAnsi="Calibri" w:cs="Calibri"/>
          <w:sz w:val="22"/>
          <w:szCs w:val="22"/>
        </w:rPr>
        <w:t xml:space="preserve"> its long-term contract with The Vita Coco Company, Inc. </w:t>
      </w:r>
      <w:r w:rsidR="00006943" w:rsidRPr="00462C5E">
        <w:rPr>
          <w:rFonts w:ascii="Calibri" w:hAnsi="Calibri" w:cs="Calibri"/>
          <w:sz w:val="22"/>
          <w:szCs w:val="22"/>
        </w:rPr>
        <w:t xml:space="preserve">The contract is valued at approximately </w:t>
      </w:r>
      <w:proofErr w:type="spellStart"/>
      <w:r w:rsidR="00006943" w:rsidRPr="00462C5E">
        <w:rPr>
          <w:rFonts w:ascii="Calibri" w:hAnsi="Calibri" w:cs="Calibri"/>
          <w:sz w:val="22"/>
          <w:szCs w:val="22"/>
        </w:rPr>
        <w:t>Php</w:t>
      </w:r>
      <w:proofErr w:type="spellEnd"/>
      <w:r w:rsidR="00006943" w:rsidRPr="00462C5E">
        <w:rPr>
          <w:rFonts w:ascii="Calibri" w:hAnsi="Calibri" w:cs="Calibri"/>
          <w:sz w:val="22"/>
          <w:szCs w:val="22"/>
        </w:rPr>
        <w:t xml:space="preserve"> 14 billion, spanning five years</w:t>
      </w:r>
      <w:r w:rsidR="00675E6F" w:rsidRPr="00462C5E">
        <w:rPr>
          <w:rFonts w:ascii="Calibri" w:hAnsi="Calibri" w:cs="Calibri"/>
          <w:sz w:val="22"/>
          <w:szCs w:val="22"/>
        </w:rPr>
        <w:t xml:space="preserve">. It is expected to commence in January 2026, supporting approximately 4,500 jobs in </w:t>
      </w:r>
      <w:r w:rsidR="00527377" w:rsidRPr="00462C5E">
        <w:rPr>
          <w:rFonts w:ascii="Calibri" w:hAnsi="Calibri" w:cs="Calibri"/>
          <w:sz w:val="22"/>
          <w:szCs w:val="22"/>
        </w:rPr>
        <w:t>General Santos, Mindanao.</w:t>
      </w:r>
    </w:p>
    <w:p w14:paraId="70D86F08" w14:textId="77777777" w:rsidR="000A0A1C" w:rsidRPr="00462C5E" w:rsidRDefault="000A0A1C" w:rsidP="004A2E83">
      <w:pPr>
        <w:spacing w:after="0" w:line="276" w:lineRule="auto"/>
        <w:jc w:val="both"/>
        <w:rPr>
          <w:rFonts w:ascii="Calibri" w:hAnsi="Calibri" w:cs="Calibri"/>
          <w:sz w:val="22"/>
          <w:szCs w:val="22"/>
        </w:rPr>
      </w:pPr>
    </w:p>
    <w:p w14:paraId="40B92F73" w14:textId="47836D1D" w:rsidR="00B20832" w:rsidRPr="00462C5E" w:rsidRDefault="00F65C93" w:rsidP="004A2E83">
      <w:pPr>
        <w:spacing w:after="0" w:line="276" w:lineRule="auto"/>
        <w:jc w:val="both"/>
        <w:rPr>
          <w:rFonts w:ascii="Calibri" w:hAnsi="Calibri" w:cs="Calibri"/>
          <w:sz w:val="22"/>
          <w:szCs w:val="22"/>
        </w:rPr>
      </w:pPr>
      <w:r w:rsidRPr="00462C5E">
        <w:rPr>
          <w:rFonts w:ascii="Calibri" w:hAnsi="Calibri" w:cs="Calibri"/>
          <w:sz w:val="22"/>
          <w:szCs w:val="22"/>
        </w:rPr>
        <w:t>CNPF invested a</w:t>
      </w:r>
      <w:r w:rsidR="00C71773" w:rsidRPr="00462C5E">
        <w:rPr>
          <w:rFonts w:ascii="Calibri" w:hAnsi="Calibri" w:cs="Calibri"/>
          <w:sz w:val="22"/>
          <w:szCs w:val="22"/>
        </w:rPr>
        <w:t xml:space="preserve"> total of</w:t>
      </w:r>
      <w:r w:rsidR="00C22BD3" w:rsidRPr="00462C5E">
        <w:rPr>
          <w:rFonts w:ascii="Calibri" w:hAnsi="Calibri" w:cs="Calibri"/>
          <w:sz w:val="22"/>
          <w:szCs w:val="22"/>
        </w:rPr>
        <w:t xml:space="preserve"> </w:t>
      </w:r>
      <w:proofErr w:type="spellStart"/>
      <w:r w:rsidR="00C22BD3" w:rsidRPr="00462C5E">
        <w:rPr>
          <w:rFonts w:ascii="Calibri" w:hAnsi="Calibri" w:cs="Calibri"/>
          <w:sz w:val="22"/>
          <w:szCs w:val="22"/>
        </w:rPr>
        <w:t>Php</w:t>
      </w:r>
      <w:proofErr w:type="spellEnd"/>
      <w:r w:rsidR="00C22BD3" w:rsidRPr="00462C5E">
        <w:rPr>
          <w:rFonts w:ascii="Calibri" w:hAnsi="Calibri" w:cs="Calibri"/>
          <w:sz w:val="22"/>
          <w:szCs w:val="22"/>
        </w:rPr>
        <w:t xml:space="preserve"> 1.5 billion </w:t>
      </w:r>
      <w:r w:rsidR="003877C7" w:rsidRPr="00462C5E">
        <w:rPr>
          <w:rFonts w:ascii="Calibri" w:hAnsi="Calibri" w:cs="Calibri"/>
          <w:sz w:val="22"/>
          <w:szCs w:val="22"/>
        </w:rPr>
        <w:t xml:space="preserve">in </w:t>
      </w:r>
      <w:r w:rsidR="00C22BD3" w:rsidRPr="00462C5E">
        <w:rPr>
          <w:rFonts w:ascii="Calibri" w:hAnsi="Calibri" w:cs="Calibri"/>
          <w:sz w:val="22"/>
          <w:szCs w:val="22"/>
        </w:rPr>
        <w:t xml:space="preserve">capital </w:t>
      </w:r>
      <w:r w:rsidR="00CE22F8" w:rsidRPr="00462C5E">
        <w:rPr>
          <w:rFonts w:ascii="Calibri" w:hAnsi="Calibri" w:cs="Calibri"/>
          <w:sz w:val="22"/>
          <w:szCs w:val="22"/>
        </w:rPr>
        <w:t>expenditures</w:t>
      </w:r>
      <w:r w:rsidR="00EB49A1" w:rsidRPr="00462C5E">
        <w:rPr>
          <w:rFonts w:ascii="Calibri" w:hAnsi="Calibri" w:cs="Calibri"/>
          <w:sz w:val="22"/>
          <w:szCs w:val="22"/>
        </w:rPr>
        <w:t xml:space="preserve">, mostly for capacity </w:t>
      </w:r>
      <w:r w:rsidRPr="00462C5E">
        <w:rPr>
          <w:rFonts w:ascii="Calibri" w:hAnsi="Calibri" w:cs="Calibri"/>
          <w:sz w:val="22"/>
          <w:szCs w:val="22"/>
        </w:rPr>
        <w:t>expansion</w:t>
      </w:r>
      <w:r w:rsidR="00270A91" w:rsidRPr="00462C5E">
        <w:rPr>
          <w:rFonts w:ascii="Calibri" w:hAnsi="Calibri" w:cs="Calibri"/>
          <w:sz w:val="22"/>
          <w:szCs w:val="22"/>
        </w:rPr>
        <w:t xml:space="preserve"> to support growth and </w:t>
      </w:r>
      <w:r w:rsidR="00270E00" w:rsidRPr="00462C5E">
        <w:rPr>
          <w:rFonts w:ascii="Calibri" w:hAnsi="Calibri" w:cs="Calibri"/>
          <w:sz w:val="22"/>
          <w:szCs w:val="22"/>
        </w:rPr>
        <w:t>sustainability initiatives,</w:t>
      </w:r>
      <w:r w:rsidRPr="00462C5E">
        <w:rPr>
          <w:rFonts w:ascii="Calibri" w:hAnsi="Calibri" w:cs="Calibri"/>
          <w:sz w:val="22"/>
          <w:szCs w:val="22"/>
        </w:rPr>
        <w:t xml:space="preserve"> during the six-month period</w:t>
      </w:r>
      <w:r w:rsidR="00EB49A1" w:rsidRPr="00462C5E">
        <w:rPr>
          <w:rFonts w:ascii="Calibri" w:hAnsi="Calibri" w:cs="Calibri"/>
          <w:sz w:val="22"/>
          <w:szCs w:val="22"/>
        </w:rPr>
        <w:t xml:space="preserve">. </w:t>
      </w:r>
      <w:r w:rsidRPr="00462C5E">
        <w:rPr>
          <w:rFonts w:ascii="Calibri" w:hAnsi="Calibri" w:cs="Calibri"/>
          <w:sz w:val="22"/>
          <w:szCs w:val="22"/>
        </w:rPr>
        <w:t xml:space="preserve">The Company </w:t>
      </w:r>
      <w:r w:rsidR="003127BF" w:rsidRPr="00462C5E">
        <w:rPr>
          <w:rFonts w:ascii="Calibri" w:hAnsi="Calibri" w:cs="Calibri"/>
          <w:sz w:val="22"/>
          <w:szCs w:val="22"/>
        </w:rPr>
        <w:t>also</w:t>
      </w:r>
      <w:r w:rsidRPr="00462C5E">
        <w:rPr>
          <w:rFonts w:ascii="Calibri" w:hAnsi="Calibri" w:cs="Calibri"/>
          <w:sz w:val="22"/>
          <w:szCs w:val="22"/>
        </w:rPr>
        <w:t xml:space="preserve"> declared</w:t>
      </w:r>
      <w:r w:rsidR="003127BF" w:rsidRPr="00462C5E">
        <w:rPr>
          <w:rFonts w:ascii="Calibri" w:hAnsi="Calibri" w:cs="Calibri"/>
          <w:sz w:val="22"/>
          <w:szCs w:val="22"/>
        </w:rPr>
        <w:t xml:space="preserve"> special dividends</w:t>
      </w:r>
      <w:r w:rsidR="008F3A0E" w:rsidRPr="00462C5E">
        <w:rPr>
          <w:rFonts w:ascii="Calibri" w:hAnsi="Calibri" w:cs="Calibri"/>
          <w:sz w:val="22"/>
          <w:szCs w:val="22"/>
        </w:rPr>
        <w:t xml:space="preserve"> amounting to </w:t>
      </w:r>
      <w:proofErr w:type="spellStart"/>
      <w:r w:rsidR="008F3A0E" w:rsidRPr="00462C5E">
        <w:rPr>
          <w:rFonts w:ascii="Calibri" w:hAnsi="Calibri" w:cs="Calibri"/>
          <w:sz w:val="22"/>
          <w:szCs w:val="22"/>
        </w:rPr>
        <w:t>Php</w:t>
      </w:r>
      <w:proofErr w:type="spellEnd"/>
      <w:r w:rsidR="008F3A0E" w:rsidRPr="00462C5E">
        <w:rPr>
          <w:rFonts w:ascii="Calibri" w:hAnsi="Calibri" w:cs="Calibri"/>
          <w:sz w:val="22"/>
          <w:szCs w:val="22"/>
        </w:rPr>
        <w:t xml:space="preserve"> 0.55 per share</w:t>
      </w:r>
      <w:r w:rsidR="004C7788" w:rsidRPr="00462C5E">
        <w:rPr>
          <w:rFonts w:ascii="Calibri" w:hAnsi="Calibri" w:cs="Calibri"/>
          <w:sz w:val="22"/>
          <w:szCs w:val="22"/>
        </w:rPr>
        <w:t xml:space="preserve"> on top of </w:t>
      </w:r>
      <w:r w:rsidR="003127BF" w:rsidRPr="00462C5E">
        <w:rPr>
          <w:rFonts w:ascii="Calibri" w:hAnsi="Calibri" w:cs="Calibri"/>
          <w:sz w:val="22"/>
          <w:szCs w:val="22"/>
        </w:rPr>
        <w:t xml:space="preserve">the </w:t>
      </w:r>
      <w:proofErr w:type="spellStart"/>
      <w:r w:rsidR="003127BF" w:rsidRPr="00462C5E">
        <w:rPr>
          <w:rFonts w:ascii="Calibri" w:hAnsi="Calibri" w:cs="Calibri"/>
          <w:sz w:val="22"/>
          <w:szCs w:val="22"/>
        </w:rPr>
        <w:t>Php</w:t>
      </w:r>
      <w:proofErr w:type="spellEnd"/>
      <w:r w:rsidR="003127BF" w:rsidRPr="00462C5E">
        <w:rPr>
          <w:rFonts w:ascii="Calibri" w:hAnsi="Calibri" w:cs="Calibri"/>
          <w:sz w:val="22"/>
          <w:szCs w:val="22"/>
        </w:rPr>
        <w:t xml:space="preserve"> 0.55</w:t>
      </w:r>
      <w:r w:rsidR="005E4820" w:rsidRPr="00462C5E">
        <w:rPr>
          <w:rFonts w:ascii="Calibri" w:hAnsi="Calibri" w:cs="Calibri"/>
          <w:sz w:val="22"/>
          <w:szCs w:val="22"/>
        </w:rPr>
        <w:t xml:space="preserve"> regular dividends released earlier this year.</w:t>
      </w:r>
    </w:p>
    <w:p w14:paraId="564ECFA5" w14:textId="714801F4" w:rsidR="006F76BB" w:rsidRPr="00462C5E" w:rsidRDefault="006F76BB" w:rsidP="004A2E83">
      <w:pPr>
        <w:spacing w:after="0" w:line="276" w:lineRule="auto"/>
        <w:jc w:val="both"/>
        <w:rPr>
          <w:rFonts w:ascii="Calibri" w:hAnsi="Calibri" w:cs="Calibri"/>
          <w:sz w:val="22"/>
          <w:szCs w:val="22"/>
        </w:rPr>
      </w:pPr>
    </w:p>
    <w:p w14:paraId="6F579B50" w14:textId="4490C863" w:rsidR="005E4820" w:rsidRPr="00DD6525" w:rsidRDefault="002A5EB2" w:rsidP="004A2E83">
      <w:pPr>
        <w:spacing w:after="0" w:line="276" w:lineRule="auto"/>
        <w:jc w:val="both"/>
        <w:rPr>
          <w:rFonts w:ascii="Calibri" w:hAnsi="Calibri" w:cs="Calibri"/>
          <w:sz w:val="22"/>
          <w:szCs w:val="22"/>
        </w:rPr>
      </w:pPr>
      <w:r w:rsidRPr="00462C5E">
        <w:rPr>
          <w:rFonts w:ascii="Calibri" w:hAnsi="Calibri" w:cs="Calibri"/>
          <w:sz w:val="22"/>
          <w:szCs w:val="22"/>
        </w:rPr>
        <w:t>Manapat said, “We continue to invest in the business with a long-term perspective, mindful of creating sustainable growth while delivering healthy returns to our shareholders. Our ambition is to grow at approximately twice the pace of GDP each year, anchored on our mission to make affordable nutrition accessible to more consumers. In the nearer term, we are navigating the year with care</w:t>
      </w:r>
      <w:r w:rsidR="000D4449" w:rsidRPr="00462C5E">
        <w:rPr>
          <w:rFonts w:ascii="Calibri" w:hAnsi="Calibri" w:cs="Calibri"/>
          <w:sz w:val="22"/>
          <w:szCs w:val="22"/>
        </w:rPr>
        <w:t xml:space="preserve"> </w:t>
      </w:r>
      <w:r w:rsidR="000D4449" w:rsidRPr="00462C5E">
        <w:rPr>
          <w:rFonts w:ascii="Calibri" w:hAnsi="Calibri" w:cs="Calibri"/>
          <w:sz w:val="22"/>
          <w:szCs w:val="22"/>
        </w:rPr>
        <w:t>a</w:t>
      </w:r>
      <w:r w:rsidR="000D4449" w:rsidRPr="00462C5E">
        <w:rPr>
          <w:rFonts w:ascii="Calibri" w:hAnsi="Calibri" w:cs="Calibri"/>
          <w:sz w:val="22"/>
          <w:szCs w:val="22"/>
        </w:rPr>
        <w:t xml:space="preserve">s we prepare </w:t>
      </w:r>
      <w:r w:rsidR="000D4449" w:rsidRPr="00462C5E">
        <w:rPr>
          <w:rFonts w:ascii="Calibri" w:hAnsi="Calibri" w:cs="Calibri"/>
          <w:sz w:val="22"/>
          <w:szCs w:val="22"/>
        </w:rPr>
        <w:t>to accelerate in the second half</w:t>
      </w:r>
      <w:r w:rsidR="000D4449" w:rsidRPr="00462C5E">
        <w:rPr>
          <w:rFonts w:ascii="Calibri" w:hAnsi="Calibri" w:cs="Calibri"/>
          <w:sz w:val="22"/>
          <w:szCs w:val="22"/>
        </w:rPr>
        <w:t>. We are</w:t>
      </w:r>
      <w:r w:rsidRPr="00462C5E">
        <w:rPr>
          <w:rFonts w:ascii="Calibri" w:hAnsi="Calibri" w:cs="Calibri"/>
          <w:sz w:val="22"/>
          <w:szCs w:val="22"/>
        </w:rPr>
        <w:t xml:space="preserve"> aiming </w:t>
      </w:r>
      <w:r w:rsidR="000D4449" w:rsidRPr="00462C5E">
        <w:rPr>
          <w:rFonts w:ascii="Calibri" w:hAnsi="Calibri" w:cs="Calibri"/>
          <w:sz w:val="22"/>
          <w:szCs w:val="22"/>
        </w:rPr>
        <w:t xml:space="preserve">to deliver </w:t>
      </w:r>
      <w:r w:rsidR="007405FB" w:rsidRPr="00462C5E">
        <w:rPr>
          <w:rFonts w:ascii="Calibri" w:hAnsi="Calibri" w:cs="Calibri"/>
          <w:sz w:val="22"/>
          <w:szCs w:val="22"/>
        </w:rPr>
        <w:t xml:space="preserve">high single to low </w:t>
      </w:r>
      <w:r w:rsidRPr="00462C5E">
        <w:rPr>
          <w:rFonts w:ascii="Calibri" w:hAnsi="Calibri" w:cs="Calibri"/>
          <w:sz w:val="22"/>
          <w:szCs w:val="22"/>
        </w:rPr>
        <w:t>double-digit</w:t>
      </w:r>
      <w:r w:rsidR="007405FB" w:rsidRPr="00462C5E">
        <w:rPr>
          <w:rFonts w:ascii="Calibri" w:hAnsi="Calibri" w:cs="Calibri"/>
          <w:sz w:val="22"/>
          <w:szCs w:val="22"/>
        </w:rPr>
        <w:t xml:space="preserve"> topline</w:t>
      </w:r>
      <w:r w:rsidR="00D91F8C">
        <w:rPr>
          <w:rFonts w:ascii="Calibri" w:hAnsi="Calibri" w:cs="Calibri"/>
          <w:sz w:val="22"/>
          <w:szCs w:val="22"/>
        </w:rPr>
        <w:t xml:space="preserve"> and </w:t>
      </w:r>
      <w:proofErr w:type="spellStart"/>
      <w:r w:rsidR="00D91F8C">
        <w:rPr>
          <w:rFonts w:ascii="Calibri" w:hAnsi="Calibri" w:cs="Calibri"/>
          <w:sz w:val="22"/>
          <w:szCs w:val="22"/>
        </w:rPr>
        <w:t>bottomline</w:t>
      </w:r>
      <w:proofErr w:type="spellEnd"/>
      <w:r w:rsidR="00D91F8C">
        <w:rPr>
          <w:rFonts w:ascii="Calibri" w:hAnsi="Calibri" w:cs="Calibri"/>
          <w:sz w:val="22"/>
          <w:szCs w:val="22"/>
        </w:rPr>
        <w:t xml:space="preserve"> </w:t>
      </w:r>
      <w:r w:rsidRPr="00462C5E">
        <w:rPr>
          <w:rFonts w:ascii="Calibri" w:hAnsi="Calibri" w:cs="Calibri"/>
          <w:sz w:val="22"/>
          <w:szCs w:val="22"/>
        </w:rPr>
        <w:t>growth</w:t>
      </w:r>
      <w:r w:rsidR="00D91F8C">
        <w:rPr>
          <w:rFonts w:ascii="Calibri" w:hAnsi="Calibri" w:cs="Calibri"/>
          <w:sz w:val="22"/>
          <w:szCs w:val="22"/>
        </w:rPr>
        <w:t xml:space="preserve"> for 2025</w:t>
      </w:r>
      <w:r w:rsidR="007405FB" w:rsidRPr="00462C5E">
        <w:rPr>
          <w:rFonts w:ascii="Calibri" w:hAnsi="Calibri" w:cs="Calibri"/>
          <w:sz w:val="22"/>
          <w:szCs w:val="22"/>
        </w:rPr>
        <w:t>, supported by a resilient Branded business</w:t>
      </w:r>
      <w:r w:rsidR="00D91F8C">
        <w:rPr>
          <w:rFonts w:ascii="Calibri" w:hAnsi="Calibri" w:cs="Calibri"/>
          <w:sz w:val="22"/>
          <w:szCs w:val="22"/>
        </w:rPr>
        <w:t>.</w:t>
      </w:r>
      <w:r w:rsidRPr="00462C5E">
        <w:rPr>
          <w:rFonts w:ascii="Calibri" w:hAnsi="Calibri" w:cs="Calibri"/>
          <w:sz w:val="22"/>
          <w:szCs w:val="22"/>
        </w:rPr>
        <w:t xml:space="preserve"> By building and strengthening our diversified portfolio, we position the Group to create lasting value for our stakeholders and make a positive difference in </w:t>
      </w:r>
      <w:r w:rsidR="008A01CE" w:rsidRPr="00462C5E">
        <w:rPr>
          <w:rFonts w:ascii="Calibri" w:hAnsi="Calibri" w:cs="Calibri"/>
          <w:sz w:val="22"/>
          <w:szCs w:val="22"/>
        </w:rPr>
        <w:t xml:space="preserve">communities </w:t>
      </w:r>
      <w:r w:rsidRPr="00462C5E">
        <w:rPr>
          <w:rFonts w:ascii="Calibri" w:hAnsi="Calibri" w:cs="Calibri"/>
          <w:sz w:val="22"/>
          <w:szCs w:val="22"/>
        </w:rPr>
        <w:t>we serve.</w:t>
      </w:r>
      <w:r w:rsidR="00FE53DF" w:rsidRPr="00462C5E">
        <w:rPr>
          <w:rFonts w:ascii="Calibri" w:hAnsi="Calibri" w:cs="Calibri"/>
          <w:sz w:val="22"/>
          <w:szCs w:val="22"/>
        </w:rPr>
        <w:t>”</w:t>
      </w:r>
    </w:p>
    <w:sectPr w:rsidR="005E4820" w:rsidRPr="00DD6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F5435"/>
    <w:multiLevelType w:val="hybridMultilevel"/>
    <w:tmpl w:val="B2A0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56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28"/>
    <w:rsid w:val="00001489"/>
    <w:rsid w:val="00006943"/>
    <w:rsid w:val="00033B7A"/>
    <w:rsid w:val="00045357"/>
    <w:rsid w:val="000476E7"/>
    <w:rsid w:val="00057F80"/>
    <w:rsid w:val="000629A9"/>
    <w:rsid w:val="00095AEA"/>
    <w:rsid w:val="000A0A1C"/>
    <w:rsid w:val="000B0015"/>
    <w:rsid w:val="000C73E6"/>
    <w:rsid w:val="000D4449"/>
    <w:rsid w:val="00105848"/>
    <w:rsid w:val="00121018"/>
    <w:rsid w:val="0015055F"/>
    <w:rsid w:val="00162D28"/>
    <w:rsid w:val="00193526"/>
    <w:rsid w:val="00194658"/>
    <w:rsid w:val="001B42F0"/>
    <w:rsid w:val="00270A91"/>
    <w:rsid w:val="00270E00"/>
    <w:rsid w:val="002748A5"/>
    <w:rsid w:val="002945E6"/>
    <w:rsid w:val="002A56C2"/>
    <w:rsid w:val="002A5EB2"/>
    <w:rsid w:val="002D5C27"/>
    <w:rsid w:val="002E68A1"/>
    <w:rsid w:val="002F0350"/>
    <w:rsid w:val="002F1005"/>
    <w:rsid w:val="002F10C8"/>
    <w:rsid w:val="002F5D21"/>
    <w:rsid w:val="002F679A"/>
    <w:rsid w:val="002F73B9"/>
    <w:rsid w:val="00301A8B"/>
    <w:rsid w:val="00307861"/>
    <w:rsid w:val="003127BF"/>
    <w:rsid w:val="00327D54"/>
    <w:rsid w:val="0033099A"/>
    <w:rsid w:val="00345008"/>
    <w:rsid w:val="00353204"/>
    <w:rsid w:val="003726E7"/>
    <w:rsid w:val="003877C7"/>
    <w:rsid w:val="00397A53"/>
    <w:rsid w:val="003A1263"/>
    <w:rsid w:val="003A61BE"/>
    <w:rsid w:val="003D0587"/>
    <w:rsid w:val="003E2EB1"/>
    <w:rsid w:val="003E50CA"/>
    <w:rsid w:val="003F6D7B"/>
    <w:rsid w:val="004377F7"/>
    <w:rsid w:val="00440D08"/>
    <w:rsid w:val="00460733"/>
    <w:rsid w:val="00462C5E"/>
    <w:rsid w:val="00462E50"/>
    <w:rsid w:val="00482C28"/>
    <w:rsid w:val="004A2E83"/>
    <w:rsid w:val="004C7788"/>
    <w:rsid w:val="004E2512"/>
    <w:rsid w:val="004F0CCA"/>
    <w:rsid w:val="004F4F86"/>
    <w:rsid w:val="00511896"/>
    <w:rsid w:val="0051211E"/>
    <w:rsid w:val="00512AFC"/>
    <w:rsid w:val="00527377"/>
    <w:rsid w:val="00570191"/>
    <w:rsid w:val="00580C90"/>
    <w:rsid w:val="005A582D"/>
    <w:rsid w:val="005B36ED"/>
    <w:rsid w:val="005B487B"/>
    <w:rsid w:val="005E4820"/>
    <w:rsid w:val="005F5FC6"/>
    <w:rsid w:val="00617939"/>
    <w:rsid w:val="006518A1"/>
    <w:rsid w:val="00662F28"/>
    <w:rsid w:val="00675E6F"/>
    <w:rsid w:val="006A5022"/>
    <w:rsid w:val="006B5A7E"/>
    <w:rsid w:val="006D4687"/>
    <w:rsid w:val="006F76BB"/>
    <w:rsid w:val="00704964"/>
    <w:rsid w:val="007147CA"/>
    <w:rsid w:val="00725C5C"/>
    <w:rsid w:val="007405FB"/>
    <w:rsid w:val="0075784D"/>
    <w:rsid w:val="0078630F"/>
    <w:rsid w:val="007C47C4"/>
    <w:rsid w:val="008069B6"/>
    <w:rsid w:val="00814FA7"/>
    <w:rsid w:val="0088362D"/>
    <w:rsid w:val="008A01CE"/>
    <w:rsid w:val="008A36A1"/>
    <w:rsid w:val="008B3874"/>
    <w:rsid w:val="008E039D"/>
    <w:rsid w:val="008F077D"/>
    <w:rsid w:val="008F3069"/>
    <w:rsid w:val="008F3A0E"/>
    <w:rsid w:val="00914D81"/>
    <w:rsid w:val="00950C2A"/>
    <w:rsid w:val="00955420"/>
    <w:rsid w:val="00975927"/>
    <w:rsid w:val="009A2968"/>
    <w:rsid w:val="009A5E88"/>
    <w:rsid w:val="009D4DE3"/>
    <w:rsid w:val="00A11DA3"/>
    <w:rsid w:val="00A35D79"/>
    <w:rsid w:val="00A46B25"/>
    <w:rsid w:val="00A60070"/>
    <w:rsid w:val="00A75E8B"/>
    <w:rsid w:val="00AB3898"/>
    <w:rsid w:val="00AE7C84"/>
    <w:rsid w:val="00B10EFA"/>
    <w:rsid w:val="00B14CC0"/>
    <w:rsid w:val="00B20832"/>
    <w:rsid w:val="00B4192C"/>
    <w:rsid w:val="00B577D3"/>
    <w:rsid w:val="00B77753"/>
    <w:rsid w:val="00BB5228"/>
    <w:rsid w:val="00BB5C23"/>
    <w:rsid w:val="00BC0BCB"/>
    <w:rsid w:val="00BC341C"/>
    <w:rsid w:val="00BD2B5D"/>
    <w:rsid w:val="00BD30F5"/>
    <w:rsid w:val="00C059D4"/>
    <w:rsid w:val="00C22BD3"/>
    <w:rsid w:val="00C24F7E"/>
    <w:rsid w:val="00C25FD4"/>
    <w:rsid w:val="00C71773"/>
    <w:rsid w:val="00C81AFB"/>
    <w:rsid w:val="00CA112D"/>
    <w:rsid w:val="00CA15D7"/>
    <w:rsid w:val="00CA56CA"/>
    <w:rsid w:val="00CB3128"/>
    <w:rsid w:val="00CE22F8"/>
    <w:rsid w:val="00CF2BCA"/>
    <w:rsid w:val="00D11EAE"/>
    <w:rsid w:val="00D3692C"/>
    <w:rsid w:val="00D67505"/>
    <w:rsid w:val="00D91481"/>
    <w:rsid w:val="00D91F8C"/>
    <w:rsid w:val="00DB6ACA"/>
    <w:rsid w:val="00DD5E80"/>
    <w:rsid w:val="00DD6525"/>
    <w:rsid w:val="00E10961"/>
    <w:rsid w:val="00E43A36"/>
    <w:rsid w:val="00E67519"/>
    <w:rsid w:val="00E82A91"/>
    <w:rsid w:val="00E8528E"/>
    <w:rsid w:val="00EA4429"/>
    <w:rsid w:val="00EA5AD4"/>
    <w:rsid w:val="00EB49A1"/>
    <w:rsid w:val="00EC0C91"/>
    <w:rsid w:val="00EC58C9"/>
    <w:rsid w:val="00ED0172"/>
    <w:rsid w:val="00F001C2"/>
    <w:rsid w:val="00F25F4A"/>
    <w:rsid w:val="00F445C0"/>
    <w:rsid w:val="00F65C93"/>
    <w:rsid w:val="00F86C29"/>
    <w:rsid w:val="00F90FD8"/>
    <w:rsid w:val="00F92417"/>
    <w:rsid w:val="00F977E3"/>
    <w:rsid w:val="00FA6C2A"/>
    <w:rsid w:val="00FD6EC4"/>
    <w:rsid w:val="00FE53DF"/>
    <w:rsid w:val="00FE5C55"/>
    <w:rsid w:val="00FF2C78"/>
    <w:rsid w:val="02BF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48D8"/>
  <w15:chartTrackingRefBased/>
  <w15:docId w15:val="{79F8978D-1F31-4180-9573-D780846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525"/>
  </w:style>
  <w:style w:type="paragraph" w:styleId="Heading1">
    <w:name w:val="heading 1"/>
    <w:basedOn w:val="Normal"/>
    <w:next w:val="Normal"/>
    <w:link w:val="Heading1Char"/>
    <w:uiPriority w:val="9"/>
    <w:qFormat/>
    <w:rsid w:val="00162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D28"/>
    <w:rPr>
      <w:rFonts w:eastAsiaTheme="majorEastAsia" w:cstheme="majorBidi"/>
      <w:color w:val="272727" w:themeColor="text1" w:themeTint="D8"/>
    </w:rPr>
  </w:style>
  <w:style w:type="paragraph" w:styleId="Title">
    <w:name w:val="Title"/>
    <w:basedOn w:val="Normal"/>
    <w:next w:val="Normal"/>
    <w:link w:val="TitleChar"/>
    <w:uiPriority w:val="10"/>
    <w:qFormat/>
    <w:rsid w:val="00162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D28"/>
    <w:pPr>
      <w:spacing w:before="160"/>
      <w:jc w:val="center"/>
    </w:pPr>
    <w:rPr>
      <w:i/>
      <w:iCs/>
      <w:color w:val="404040" w:themeColor="text1" w:themeTint="BF"/>
    </w:rPr>
  </w:style>
  <w:style w:type="character" w:customStyle="1" w:styleId="QuoteChar">
    <w:name w:val="Quote Char"/>
    <w:basedOn w:val="DefaultParagraphFont"/>
    <w:link w:val="Quote"/>
    <w:uiPriority w:val="29"/>
    <w:rsid w:val="00162D28"/>
    <w:rPr>
      <w:i/>
      <w:iCs/>
      <w:color w:val="404040" w:themeColor="text1" w:themeTint="BF"/>
    </w:rPr>
  </w:style>
  <w:style w:type="paragraph" w:styleId="ListParagraph">
    <w:name w:val="List Paragraph"/>
    <w:basedOn w:val="Normal"/>
    <w:uiPriority w:val="34"/>
    <w:qFormat/>
    <w:rsid w:val="00162D28"/>
    <w:pPr>
      <w:ind w:left="720"/>
      <w:contextualSpacing/>
    </w:pPr>
  </w:style>
  <w:style w:type="character" w:styleId="IntenseEmphasis">
    <w:name w:val="Intense Emphasis"/>
    <w:basedOn w:val="DefaultParagraphFont"/>
    <w:uiPriority w:val="21"/>
    <w:qFormat/>
    <w:rsid w:val="00162D28"/>
    <w:rPr>
      <w:i/>
      <w:iCs/>
      <w:color w:val="0F4761" w:themeColor="accent1" w:themeShade="BF"/>
    </w:rPr>
  </w:style>
  <w:style w:type="paragraph" w:styleId="IntenseQuote">
    <w:name w:val="Intense Quote"/>
    <w:basedOn w:val="Normal"/>
    <w:next w:val="Normal"/>
    <w:link w:val="IntenseQuoteChar"/>
    <w:uiPriority w:val="30"/>
    <w:qFormat/>
    <w:rsid w:val="00162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D28"/>
    <w:rPr>
      <w:i/>
      <w:iCs/>
      <w:color w:val="0F4761" w:themeColor="accent1" w:themeShade="BF"/>
    </w:rPr>
  </w:style>
  <w:style w:type="character" w:styleId="IntenseReference">
    <w:name w:val="Intense Reference"/>
    <w:basedOn w:val="DefaultParagraphFont"/>
    <w:uiPriority w:val="32"/>
    <w:qFormat/>
    <w:rsid w:val="00162D28"/>
    <w:rPr>
      <w:b/>
      <w:bCs/>
      <w:smallCaps/>
      <w:color w:val="0F4761" w:themeColor="accent1" w:themeShade="BF"/>
      <w:spacing w:val="5"/>
    </w:rPr>
  </w:style>
  <w:style w:type="paragraph" w:styleId="CommentText">
    <w:name w:val="annotation text"/>
    <w:basedOn w:val="Normal"/>
    <w:link w:val="CommentTextChar"/>
    <w:uiPriority w:val="99"/>
    <w:unhideWhenUsed/>
    <w:rsid w:val="00FE53DF"/>
    <w:pPr>
      <w:spacing w:line="240" w:lineRule="auto"/>
    </w:pPr>
    <w:rPr>
      <w:sz w:val="20"/>
      <w:szCs w:val="20"/>
    </w:rPr>
  </w:style>
  <w:style w:type="character" w:customStyle="1" w:styleId="CommentTextChar">
    <w:name w:val="Comment Text Char"/>
    <w:basedOn w:val="DefaultParagraphFont"/>
    <w:link w:val="CommentText"/>
    <w:uiPriority w:val="99"/>
    <w:rsid w:val="00FE53DF"/>
    <w:rPr>
      <w:sz w:val="20"/>
      <w:szCs w:val="20"/>
    </w:rPr>
  </w:style>
  <w:style w:type="character" w:styleId="CommentReference">
    <w:name w:val="annotation reference"/>
    <w:basedOn w:val="DefaultParagraphFont"/>
    <w:uiPriority w:val="99"/>
    <w:semiHidden/>
    <w:unhideWhenUsed/>
    <w:rsid w:val="00FE53DF"/>
    <w:rPr>
      <w:sz w:val="16"/>
      <w:szCs w:val="16"/>
    </w:rPr>
  </w:style>
  <w:style w:type="paragraph" w:styleId="CommentSubject">
    <w:name w:val="annotation subject"/>
    <w:basedOn w:val="CommentText"/>
    <w:next w:val="CommentText"/>
    <w:link w:val="CommentSubjectChar"/>
    <w:uiPriority w:val="99"/>
    <w:semiHidden/>
    <w:unhideWhenUsed/>
    <w:rsid w:val="002F1005"/>
    <w:rPr>
      <w:b/>
      <w:bCs/>
    </w:rPr>
  </w:style>
  <w:style w:type="character" w:customStyle="1" w:styleId="CommentSubjectChar">
    <w:name w:val="Comment Subject Char"/>
    <w:basedOn w:val="CommentTextChar"/>
    <w:link w:val="CommentSubject"/>
    <w:uiPriority w:val="99"/>
    <w:semiHidden/>
    <w:rsid w:val="002F1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7F94CC25E62458CEBEC5CB61BD012" ma:contentTypeVersion="16" ma:contentTypeDescription="Create a new document." ma:contentTypeScope="" ma:versionID="6e8b859c37ba93e4ef44276a476828b7">
  <xsd:schema xmlns:xsd="http://www.w3.org/2001/XMLSchema" xmlns:xs="http://www.w3.org/2001/XMLSchema" xmlns:p="http://schemas.microsoft.com/office/2006/metadata/properties" xmlns:ns2="d30156a5-d521-4b0f-a2c1-4eb81cb1e54e" xmlns:ns3="81943131-14f9-481a-9413-6a69bb08175c" targetNamespace="http://schemas.microsoft.com/office/2006/metadata/properties" ma:root="true" ma:fieldsID="96ba30482649a8a3a34109b6c5cdfd6c" ns2:_="" ns3:_="">
    <xsd:import namespace="d30156a5-d521-4b0f-a2c1-4eb81cb1e54e"/>
    <xsd:import namespace="81943131-14f9-481a-9413-6a69bb0817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156a5-d521-4b0f-a2c1-4eb81cb1e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f11094-bae5-488a-9b38-75bdea458c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43131-14f9-481a-9413-6a69bb0817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776bcb-b905-472d-b1a4-adb693445788}" ma:internalName="TaxCatchAll" ma:showField="CatchAllData" ma:web="81943131-14f9-481a-9413-6a69bb081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0156a5-d521-4b0f-a2c1-4eb81cb1e54e">
      <Terms xmlns="http://schemas.microsoft.com/office/infopath/2007/PartnerControls"/>
    </lcf76f155ced4ddcb4097134ff3c332f>
    <TaxCatchAll xmlns="81943131-14f9-481a-9413-6a69bb08175c" xsi:nil="true"/>
  </documentManagement>
</p:properties>
</file>

<file path=customXml/itemProps1.xml><?xml version="1.0" encoding="utf-8"?>
<ds:datastoreItem xmlns:ds="http://schemas.openxmlformats.org/officeDocument/2006/customXml" ds:itemID="{A6AD5809-ACD1-4E35-A9B6-F85150D0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156a5-d521-4b0f-a2c1-4eb81cb1e54e"/>
    <ds:schemaRef ds:uri="81943131-14f9-481a-9413-6a69bb081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F8082-02D8-48DD-98EE-2D2CC3A31A3F}">
  <ds:schemaRefs>
    <ds:schemaRef ds:uri="http://schemas.microsoft.com/sharepoint/v3/contenttype/forms"/>
  </ds:schemaRefs>
</ds:datastoreItem>
</file>

<file path=customXml/itemProps3.xml><?xml version="1.0" encoding="utf-8"?>
<ds:datastoreItem xmlns:ds="http://schemas.openxmlformats.org/officeDocument/2006/customXml" ds:itemID="{99390C63-DBD4-4896-974B-6B882FD242D8}">
  <ds:schemaRefs>
    <ds:schemaRef ds:uri="http://schemas.microsoft.com/office/2006/metadata/properties"/>
    <ds:schemaRef ds:uri="http://schemas.microsoft.com/office/infopath/2007/PartnerControls"/>
    <ds:schemaRef ds:uri="d30156a5-d521-4b0f-a2c1-4eb81cb1e54e"/>
    <ds:schemaRef ds:uri="81943131-14f9-481a-9413-6a69bb08175c"/>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2</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Dappy Tecson</dc:creator>
  <cp:keywords/>
  <dc:description/>
  <cp:lastModifiedBy>Dappy Tecson</cp:lastModifiedBy>
  <cp:revision>163</cp:revision>
  <dcterms:created xsi:type="dcterms:W3CDTF">2025-08-09T06:08:00Z</dcterms:created>
  <dcterms:modified xsi:type="dcterms:W3CDTF">2025-08-12T06:47:00Z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0x0101002EB7F94CC25E62458CEBEC5CB61BD012</vt:lpwstr>
  </property>
  <property fmtid="{D5CDD505-2E9C-101B-9397-08002B2CF9AE}" pid="3" name="MediaServiceImageTags">
    <vt:lpwstr/>
  </property>
</Properties>
</file>